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324769.xml.htm"/>
      <w:bookmarkStart w:id="1" w:name="kswkform4_178432476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Kirk Jennifer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REPUBLIC SERVICES,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5353 E. CITY NORTH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REPUBLIC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RSG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5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1026"/>
        <w:gridCol w:w="831"/>
        <w:gridCol w:w="846"/>
      </w:tblGrid>
      <w:tr>
        <w:trPr>
          <w:tblHeader w:val="true"/>
        </w:trPr>
        <w:tc>
          <w:tcPr>
            <w:tcW w:w="1205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71.47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71.47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217.34</w:t>
            </w:r>
            <w:r>
              <w:rPr/>
              <w:t xml:space="preserve"> 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24,922.56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Based on 1 on 1 conversion.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additional Restricted Stock Units (RSUs) accrued as dividends on outstanding RSU awards that will vest and be settled to the extent the RSU is vested and settles.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A portion of the Restricted Stock Units are held under the Company's Deferred Compensation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Lauren McKeon,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13343" TargetMode="External"/><Relationship Id="rId5" Type="http://schemas.openxmlformats.org/officeDocument/2006/relationships/hyperlink" Target="http://www.sec.gov/cgi-bin/browse-edgar?action=getcompany&amp;CIK=00010603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621</Words>
  <Characters>3359</Characters>
  <CharactersWithSpaces>3916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