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Volpe Sandra M</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REPUBLIC SERVICES,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RSG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REPUBLIC SERVICES, INC.</w:t>
            </w:r>
          </w:p>
        </w:tc>
        <w:tc>
          <w:tcPr>
            <w:tcW w:w="276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5353 E. CITY NORTH DRIVE</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40"/>
              <w:spacing w:after="0"/>
              <w:rPr>
                <w:sz w:val="20"/>
                <w:szCs w:val="20"/>
                <w:color w:val="auto"/>
              </w:rPr>
            </w:pPr>
            <w:r>
              <w:rPr>
                <w:rFonts w:ascii="Times New Roman" w:cs="Times New Roman" w:eastAsia="Times New Roman" w:hAnsi="Times New Roman"/>
                <w:sz w:val="17"/>
                <w:szCs w:val="17"/>
                <w:color w:val="0000FF"/>
              </w:rPr>
              <w:t>06/11/2026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211.28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58</w:t>
            </w:r>
          </w:p>
        </w:tc>
        <w:tc>
          <w:tcPr>
            <w:tcW w:w="920" w:type="dxa"/>
            <w:vAlign w:val="bottom"/>
            <w:tcBorders>
              <w:bottom w:val="single" w:sz="8" w:color="2C2C2C"/>
            </w:tcBorders>
          </w:tcPr>
          <w:p>
            <w:pPr>
              <w:ind w:left="300"/>
              <w:spacing w:after="0" w:line="320" w:lineRule="exact"/>
              <w:rPr>
                <w:sz w:val="20"/>
                <w:szCs w:val="20"/>
                <w:color w:val="auto"/>
              </w:rPr>
            </w:pPr>
            <w:r>
              <w:rPr>
                <w:rFonts w:ascii="Times New Roman" w:cs="Times New Roman" w:eastAsia="Times New Roman" w:hAnsi="Times New Roman"/>
                <w:sz w:val="34"/>
                <w:szCs w:val="34"/>
                <w:color w:val="0000FF"/>
                <w:vertAlign w:val="subscript"/>
              </w:rPr>
              <w:t>I</w:t>
            </w:r>
            <w:r>
              <w:rPr>
                <w:rFonts w:ascii="Times New Roman" w:cs="Times New Roman" w:eastAsia="Times New Roman" w:hAnsi="Times New Roman"/>
                <w:sz w:val="11"/>
                <w:szCs w:val="11"/>
                <w:color w:val="008000"/>
              </w:rPr>
              <w:t>(2)</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$211.20 to $211.38, inclusive. The Reporting Person undertakes to provide Republic Services, Inc., any stockholder of Republic Services,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Reporting Person's family trust of which the Reporting Person is the trustee and the beneficiaries are the Reporting Person's children.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Lauren McKeon, Attorney- </w:t>
      </w:r>
      <w:r>
        <w:rPr>
          <w:rFonts w:ascii="Times New Roman" w:cs="Times New Roman" w:eastAsia="Times New Roman" w:hAnsi="Times New Roman"/>
          <w:sz w:val="34"/>
          <w:szCs w:val="34"/>
          <w:color w:val="0000FF"/>
          <w:vertAlign w:val="subscript"/>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2053" TargetMode="External"/><Relationship Id="rId14" Type="http://schemas.openxmlformats.org/officeDocument/2006/relationships/hyperlink" Target="http://www.sec.gov/cgi-bin/browse-edgar?action=getcompany&amp;CIK=00010603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2026-06-11T19:54:01Z</dcterms:created>
  <dcterms:modified xsi:type="dcterms:W3CDTF">2026-06-11T19:54:01Z</dcterms:modified>
</cp:coreProperties>
</file>