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DelGhiaccio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Republic Services,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18500 North Allied 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Phoenix, Arizona 85054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Republic Services,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10,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001-14267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DelGhiaccio: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filings to the financial statements and related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February 10,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of Certain Non-GAAP Measures, page 11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4880" w:type="dxa"/>
            <w:vAlign w:val="bottom"/>
          </w:tcPr>
          <w:p>
            <w:pPr>
              <w:ind w:left="2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that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Adjusted EBITDA includes an adjustment for Loss from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ind w:left="2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unconsolidated equity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method investments. Expand your disclosure and tell us why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 appropriate.</w:t>
            </w:r>
          </w:p>
        </w:tc>
        <w:tc>
          <w:tcPr>
            <w:tcW w:w="4880" w:type="dxa"/>
            <w:vAlign w:val="bottom"/>
          </w:tcPr>
          <w:p>
            <w:pPr>
              <w:ind w:left="2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believe such adjustment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80" w:type="dxa"/>
            <w:vAlign w:val="bottom"/>
            <w:vMerge w:val="restart"/>
          </w:tcPr>
          <w:p>
            <w:pPr>
              <w:ind w:left="2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 your reconciliations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44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4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related to Adjusted Net Income</w:t>
            </w:r>
          </w:p>
        </w:tc>
        <w:tc>
          <w:tcPr>
            <w:tcW w:w="488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Republic, your adjustments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ind w:left="2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appear to be net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tax. Please expand your disclosure to explain how the tax impact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ind w:left="2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calculated. Refer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Question 102.11 of the Compliance &amp; Disclosure Interpretations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Measures.</w:t>
            </w:r>
          </w:p>
        </w:tc>
        <w:tc>
          <w:tcPr>
            <w:tcW w:w="4880" w:type="dxa"/>
            <w:vAlign w:val="bottom"/>
          </w:tcPr>
          <w:p>
            <w:pPr>
              <w:ind w:left="2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Non-GAAP 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80" w:type="dxa"/>
            <w:vAlign w:val="bottom"/>
            <w:vMerge w:val="restart"/>
          </w:tcPr>
          <w:p>
            <w:pPr>
              <w:ind w:left="2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</w:t>
            </w:r>
          </w:p>
        </w:tc>
        <w:tc>
          <w:tcPr>
            <w:tcW w:w="48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Adjusted EBITDA Margin, which appears to be a non-GAAP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measure.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33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disclosures required by Regulation G and Item Brian DelGhiaccio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Republic Services,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30,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10(e)(1)(i) of Regulation S-K.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Wei Lu, Staff Accountant, at (202) 551-3725 or Shannon Buskirk,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Accountant, at (202) 551-3717 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5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LastNameBrian DelGhiaccio</w:t>
            </w:r>
          </w:p>
        </w:tc>
        <w:tc>
          <w:tcPr>
            <w:tcW w:w="3060" w:type="dxa"/>
            <w:vAlign w:val="bottom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NameRepublic Services, Inc.</w:t>
            </w:r>
          </w:p>
        </w:tc>
        <w:tc>
          <w:tcPr>
            <w:tcW w:w="306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3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Energy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30,</w:t>
            </w:r>
          </w:p>
        </w:tc>
        <w:tc>
          <w:tcPr>
            <w:tcW w:w="39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 Page 2</w:t>
            </w:r>
          </w:p>
        </w:tc>
        <w:tc>
          <w:tcPr>
            <w:tcW w:w="3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Transportation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31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2022-05-23T23:10:10Z</dcterms:created>
  <dcterms:modified xsi:type="dcterms:W3CDTF">2022-05-23T23:10:10Z</dcterms:modified>
</cp:coreProperties>
</file>