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4729-1_4seq1.xml.htm"/>
      <w:bookmarkStart w:id="1" w:name="kstm2624729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CASCADE INVESTMENT, L.L.C.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2365 CARILLON POINT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KIRKLAND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REPUBLIC SERVICES,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RSG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771"/>
        <w:gridCol w:w="920"/>
        <w:gridCol w:w="791"/>
        <w:gridCol w:w="611"/>
        <w:gridCol w:w="333"/>
        <w:gridCol w:w="994"/>
        <w:gridCol w:w="399"/>
        <w:gridCol w:w="1103"/>
        <w:gridCol w:w="1432"/>
        <w:gridCol w:w="940"/>
        <w:gridCol w:w="91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77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9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7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21,239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221.3543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114,508,766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69,586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222.2206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114,578,352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105,105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223.1488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114,683,457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8,870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223.8275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114,692,327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24,667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221.1851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114,716,994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63,286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222.4618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114,780,280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97,068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223.3525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114,877,348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144,179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223.9274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115,021,527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2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082"/>
      </w:tblGrid>
      <w:tr>
        <w:trPr/>
        <w:tc>
          <w:tcPr>
            <w:tcW w:w="4082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8">
                    <w:r>
                      <w:rPr>
                        <w:rStyle w:val="InternetLink"/>
                      </w:rPr>
                      <w:t>CASCADE INVESTMENT, L.L.C.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2365 CARILLON POINT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KIRKLAND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8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9">
                    <w:r>
                      <w:rPr>
                        <w:rStyle w:val="InternetLink"/>
                      </w:rPr>
                      <w:t>GATES WILLIAM H III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2365 CARILLON POINT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KIRKLAND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in multiple trades at prices ranging from $220.6550 to $221.6500.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$221.6550 to $222.6500.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transaction was executed in multiple trades at prices ranging from $222.6550 to $223.6500.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$223.6550 to $224.4250.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transaction was executed in multiple trades at prices ranging from $220.7000 to $221.6900.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This transaction was executed in multiple trades at prices ranging from $221.7100 to $222.6950.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This transaction was executed in multiple trades at prices ranging from $222.7000 to $223.6950.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This transaction was executed in multiple trades at prices ranging from $223.7000 to $224.2300.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Cascade Investment, L.L.C. by: /s/ Alan Heuberger, Attorney-in-fact for Michael Larson, Business Manager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William H. Gates III by: /s/ Alan Heuberger,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52192" TargetMode="External"/><Relationship Id="rId5" Type="http://schemas.openxmlformats.org/officeDocument/2006/relationships/hyperlink" Target="http://www.sec.gov/cgi-bin/browse-edgar?action=getcompany&amp;CIK=00010603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hyperlink" Target="http://www.sec.gov/cgi-bin/browse-edgar?action=getcompany&amp;CIK=0001052192" TargetMode="External"/><Relationship Id="rId9" Type="http://schemas.openxmlformats.org/officeDocument/2006/relationships/hyperlink" Target="http://www.sec.gov/cgi-bin/browse-edgar?action=getcompany&amp;CIK=0000902012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1192</Words>
  <Characters>6521</Characters>
  <CharactersWithSpaces>7556</CharactersWithSpaces>
  <Paragraphs>185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