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90282.xml.htm"/>
      <w:bookmarkStart w:id="1" w:name="kswkform4_17864902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Hodges Amanda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REPUBLIC SERVICES,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5353 E. CITY NORTH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796"/>
        <w:gridCol w:w="449"/>
        <w:gridCol w:w="838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13,972.82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214.56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13,920.82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("RSUs") granted on 08/09/2024 vest 25% on each of the first four anniversaries of the date of grant. 124 RSUs, that included accrued dividend equivalents, automatically vested on 08/09/2026 and were paid out in the form of Republic Services, Inc.'s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of common stock to satisfy the tax liability of the Reporting Person upon the vesting of shares under a Restricted Stock Unit award on 08/09/2026. The fair market value of the exchanged shares was $214.56 (the closing price of Republic Services, Inc.'s common stock on 08/07/2026).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represents the contingent right to one share of common stock of Republic Services, Inc.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McKeon,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1396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708</Words>
  <Characters>3816</Characters>
  <CharactersWithSpaces>4433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