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December 19, 2008 (December 15, 2008)</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Republic Services, Inc.</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Delaware</w:t>
      </w: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194" w:lineRule="exact"/>
        <w:rPr>
          <w:sz w:val="24"/>
          <w:szCs w:val="24"/>
          <w:color w:val="auto"/>
        </w:rPr>
      </w:pPr>
    </w:p>
    <w:tbl>
      <w:tblPr>
        <w:tblLayout w:type="fixed"/>
        <w:tblInd w:w="1180" w:type="dxa"/>
        <w:tblCellMar>
          <w:top w:w="0" w:type="dxa"/>
          <w:left w:w="0" w:type="dxa"/>
          <w:bottom w:w="0" w:type="dxa"/>
          <w:right w:w="0" w:type="dxa"/>
        </w:tblCellMar>
      </w:tblPr>
      <w:tr>
        <w:trPr>
          <w:trHeight w:val="207"/>
        </w:trPr>
        <w:tc>
          <w:tcPr>
            <w:tcW w:w="4640" w:type="dxa"/>
            <w:vAlign w:val="bottom"/>
          </w:tcPr>
          <w:p>
            <w:pPr>
              <w:jc w:val="center"/>
              <w:ind w:right="1490"/>
              <w:spacing w:after="0"/>
              <w:rPr>
                <w:sz w:val="20"/>
                <w:szCs w:val="20"/>
                <w:color w:val="auto"/>
              </w:rPr>
            </w:pPr>
            <w:r>
              <w:rPr>
                <w:rFonts w:ascii="Arial" w:cs="Arial" w:eastAsia="Arial" w:hAnsi="Arial"/>
                <w:sz w:val="18"/>
                <w:szCs w:val="18"/>
                <w:color w:val="auto"/>
                <w:w w:val="99"/>
              </w:rPr>
              <w:t>1-14267</w:t>
            </w:r>
          </w:p>
        </w:tc>
        <w:tc>
          <w:tcPr>
            <w:tcW w:w="4200" w:type="dxa"/>
            <w:vAlign w:val="bottom"/>
          </w:tcPr>
          <w:p>
            <w:pPr>
              <w:jc w:val="right"/>
              <w:ind w:right="750"/>
              <w:spacing w:after="0"/>
              <w:rPr>
                <w:sz w:val="20"/>
                <w:szCs w:val="20"/>
                <w:color w:val="auto"/>
              </w:rPr>
            </w:pPr>
            <w:r>
              <w:rPr>
                <w:rFonts w:ascii="Arial" w:cs="Arial" w:eastAsia="Arial" w:hAnsi="Arial"/>
                <w:sz w:val="18"/>
                <w:szCs w:val="18"/>
                <w:color w:val="auto"/>
              </w:rPr>
              <w:t>65-0716904</w:t>
            </w:r>
          </w:p>
        </w:tc>
      </w:tr>
      <w:tr>
        <w:trPr>
          <w:trHeight w:val="217"/>
        </w:trPr>
        <w:tc>
          <w:tcPr>
            <w:tcW w:w="4640" w:type="dxa"/>
            <w:vAlign w:val="bottom"/>
          </w:tcPr>
          <w:p>
            <w:pPr>
              <w:jc w:val="center"/>
              <w:ind w:right="1490"/>
              <w:spacing w:after="0"/>
              <w:rPr>
                <w:sz w:val="20"/>
                <w:szCs w:val="20"/>
                <w:color w:val="auto"/>
              </w:rPr>
            </w:pPr>
            <w:r>
              <w:rPr>
                <w:rFonts w:ascii="Arial" w:cs="Arial" w:eastAsia="Arial" w:hAnsi="Arial"/>
                <w:sz w:val="18"/>
                <w:szCs w:val="18"/>
                <w:color w:val="auto"/>
                <w:w w:val="99"/>
              </w:rPr>
              <w:t>(Commission File Number)</w:t>
            </w:r>
          </w:p>
        </w:tc>
        <w:tc>
          <w:tcPr>
            <w:tcW w:w="4200" w:type="dxa"/>
            <w:vAlign w:val="bottom"/>
          </w:tcPr>
          <w:p>
            <w:pPr>
              <w:jc w:val="center"/>
              <w:ind w:left="1490"/>
              <w:spacing w:after="0"/>
              <w:rPr>
                <w:sz w:val="20"/>
                <w:szCs w:val="20"/>
                <w:color w:val="auto"/>
              </w:rPr>
            </w:pPr>
            <w:r>
              <w:rPr>
                <w:rFonts w:ascii="Arial" w:cs="Arial" w:eastAsia="Arial" w:hAnsi="Arial"/>
                <w:sz w:val="18"/>
                <w:szCs w:val="18"/>
                <w:color w:val="auto"/>
                <w:w w:val="99"/>
              </w:rPr>
              <w:t>(IRS Employer Identification No.)</w:t>
            </w:r>
          </w:p>
        </w:tc>
      </w:tr>
      <w:tr>
        <w:trPr>
          <w:trHeight w:val="391"/>
        </w:trPr>
        <w:tc>
          <w:tcPr>
            <w:tcW w:w="4640" w:type="dxa"/>
            <w:vAlign w:val="bottom"/>
          </w:tcPr>
          <w:p>
            <w:pPr>
              <w:jc w:val="center"/>
              <w:ind w:right="1470"/>
              <w:spacing w:after="0"/>
              <w:rPr>
                <w:sz w:val="20"/>
                <w:szCs w:val="20"/>
                <w:color w:val="auto"/>
              </w:rPr>
            </w:pPr>
            <w:r>
              <w:rPr>
                <w:rFonts w:ascii="Arial" w:cs="Arial" w:eastAsia="Arial" w:hAnsi="Arial"/>
                <w:sz w:val="18"/>
                <w:szCs w:val="18"/>
                <w:color w:val="auto"/>
                <w:w w:val="99"/>
              </w:rPr>
              <w:t>18500 North Allied Way</w:t>
            </w:r>
          </w:p>
        </w:tc>
        <w:tc>
          <w:tcPr>
            <w:tcW w:w="4200" w:type="dxa"/>
            <w:vAlign w:val="bottom"/>
          </w:tcPr>
          <w:p>
            <w:pPr>
              <w:spacing w:after="0"/>
              <w:rPr>
                <w:sz w:val="24"/>
                <w:szCs w:val="24"/>
                <w:color w:val="auto"/>
              </w:rPr>
            </w:pPr>
          </w:p>
        </w:tc>
      </w:tr>
      <w:tr>
        <w:trPr>
          <w:trHeight w:val="203"/>
        </w:trPr>
        <w:tc>
          <w:tcPr>
            <w:tcW w:w="4640" w:type="dxa"/>
            <w:vAlign w:val="bottom"/>
          </w:tcPr>
          <w:p>
            <w:pPr>
              <w:jc w:val="center"/>
              <w:ind w:right="1470"/>
              <w:spacing w:after="0" w:line="202" w:lineRule="exact"/>
              <w:rPr>
                <w:sz w:val="20"/>
                <w:szCs w:val="20"/>
                <w:color w:val="auto"/>
              </w:rPr>
            </w:pPr>
            <w:r>
              <w:rPr>
                <w:rFonts w:ascii="Arial" w:cs="Arial" w:eastAsia="Arial" w:hAnsi="Arial"/>
                <w:sz w:val="18"/>
                <w:szCs w:val="18"/>
                <w:color w:val="auto"/>
                <w:w w:val="99"/>
              </w:rPr>
              <w:t>Phoenix, Arizona</w:t>
            </w:r>
          </w:p>
        </w:tc>
        <w:tc>
          <w:tcPr>
            <w:tcW w:w="4200" w:type="dxa"/>
            <w:vAlign w:val="bottom"/>
          </w:tcPr>
          <w:p>
            <w:pPr>
              <w:jc w:val="right"/>
              <w:ind w:right="970"/>
              <w:spacing w:after="0" w:line="202" w:lineRule="exact"/>
              <w:rPr>
                <w:sz w:val="20"/>
                <w:szCs w:val="20"/>
                <w:color w:val="auto"/>
              </w:rPr>
            </w:pPr>
            <w:r>
              <w:rPr>
                <w:rFonts w:ascii="Arial" w:cs="Arial" w:eastAsia="Arial" w:hAnsi="Arial"/>
                <w:sz w:val="18"/>
                <w:szCs w:val="18"/>
                <w:color w:val="auto"/>
              </w:rPr>
              <w:t>85054</w:t>
            </w:r>
          </w:p>
        </w:tc>
      </w:tr>
      <w:tr>
        <w:trPr>
          <w:trHeight w:val="217"/>
        </w:trPr>
        <w:tc>
          <w:tcPr>
            <w:tcW w:w="4640" w:type="dxa"/>
            <w:vAlign w:val="bottom"/>
          </w:tcPr>
          <w:p>
            <w:pPr>
              <w:jc w:val="center"/>
              <w:ind w:right="1470"/>
              <w:spacing w:after="0"/>
              <w:rPr>
                <w:sz w:val="20"/>
                <w:szCs w:val="20"/>
                <w:color w:val="auto"/>
              </w:rPr>
            </w:pPr>
            <w:r>
              <w:rPr>
                <w:rFonts w:ascii="Arial" w:cs="Arial" w:eastAsia="Arial" w:hAnsi="Arial"/>
                <w:sz w:val="18"/>
                <w:szCs w:val="18"/>
                <w:color w:val="auto"/>
                <w:w w:val="99"/>
              </w:rPr>
              <w:t>(Address of principal executive offices)</w:t>
            </w:r>
          </w:p>
        </w:tc>
        <w:tc>
          <w:tcPr>
            <w:tcW w:w="4200" w:type="dxa"/>
            <w:vAlign w:val="bottom"/>
          </w:tcPr>
          <w:p>
            <w:pPr>
              <w:jc w:val="center"/>
              <w:ind w:left="1490"/>
              <w:spacing w:after="0"/>
              <w:rPr>
                <w:sz w:val="20"/>
                <w:szCs w:val="20"/>
                <w:color w:val="auto"/>
              </w:rPr>
            </w:pPr>
            <w:r>
              <w:rPr>
                <w:rFonts w:ascii="Arial" w:cs="Arial" w:eastAsia="Arial" w:hAnsi="Arial"/>
                <w:sz w:val="18"/>
                <w:szCs w:val="18"/>
                <w:color w:val="auto"/>
              </w:rPr>
              <w:t>(Zip Code)</w:t>
            </w: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(480) 627-2700</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4"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621665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December 15, 2008, Republic Services, Inc. (“Republic”), Allied Waste Industries, Inc. (“Allied”), Allied Waste North America, Inc. (“AWNA”), U.S. Bank National Association (f/k/a U.S. Bank Trust National Association), as trustee (the “Trustee”), and the Allied and Republic subsidiary guarantors named therein entered into a twenty-first supplemental indenture (the “Supplemental Indenture”) to the Indenture, dated as of December 23, 1998, by and among Allied, AWNA, the subsidiary guarantors named therein and the Trustee.</w:t>
      </w:r>
    </w:p>
    <w:p>
      <w:pPr>
        <w:spacing w:after="0" w:line="94"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The Supplemental Indenture amends the supplemental indentures under which each of the following series of debt securities of AWNA (collectively, the “Notes”) were issued:</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6 1/2% Senior Notes due 2010 (CUSIP No. 01958XBA4)</w:t>
      </w:r>
    </w:p>
    <w:p>
      <w:pPr>
        <w:ind w:left="360"/>
        <w:spacing w:after="0" w:line="234" w:lineRule="auto"/>
        <w:rPr>
          <w:sz w:val="20"/>
          <w:szCs w:val="20"/>
          <w:color w:val="auto"/>
        </w:rPr>
      </w:pPr>
      <w:r>
        <w:rPr>
          <w:rFonts w:ascii="Arial" w:cs="Arial" w:eastAsia="Arial" w:hAnsi="Arial"/>
          <w:sz w:val="18"/>
          <w:szCs w:val="18"/>
          <w:color w:val="auto"/>
        </w:rPr>
        <w:t>5 3/4% Senior Notes due 2011 (CUSIP No. 01958XBD8)</w:t>
      </w:r>
    </w:p>
    <w:p>
      <w:pPr>
        <w:ind w:left="360"/>
        <w:spacing w:after="0" w:line="235" w:lineRule="auto"/>
        <w:rPr>
          <w:sz w:val="20"/>
          <w:szCs w:val="20"/>
          <w:color w:val="auto"/>
        </w:rPr>
      </w:pPr>
      <w:r>
        <w:rPr>
          <w:rFonts w:ascii="Arial" w:cs="Arial" w:eastAsia="Arial" w:hAnsi="Arial"/>
          <w:sz w:val="18"/>
          <w:szCs w:val="18"/>
          <w:color w:val="auto"/>
        </w:rPr>
        <w:t>6 3/8% Senior Notes due 2011 (CUSIP No. 01958XBK2)</w:t>
      </w:r>
    </w:p>
    <w:p>
      <w:pPr>
        <w:ind w:left="360"/>
        <w:spacing w:after="0" w:line="235" w:lineRule="auto"/>
        <w:rPr>
          <w:sz w:val="20"/>
          <w:szCs w:val="20"/>
          <w:color w:val="auto"/>
        </w:rPr>
      </w:pPr>
      <w:r>
        <w:rPr>
          <w:rFonts w:ascii="Arial" w:cs="Arial" w:eastAsia="Arial" w:hAnsi="Arial"/>
          <w:sz w:val="18"/>
          <w:szCs w:val="18"/>
          <w:color w:val="auto"/>
        </w:rPr>
        <w:t>7 7/8% Senior Notes due 2013 (CUSIP No. 01958XAZ0)</w:t>
      </w:r>
    </w:p>
    <w:p>
      <w:pPr>
        <w:ind w:left="360"/>
        <w:spacing w:after="0" w:line="235" w:lineRule="auto"/>
        <w:rPr>
          <w:sz w:val="20"/>
          <w:szCs w:val="20"/>
          <w:color w:val="auto"/>
        </w:rPr>
      </w:pPr>
      <w:r>
        <w:rPr>
          <w:rFonts w:ascii="Arial" w:cs="Arial" w:eastAsia="Arial" w:hAnsi="Arial"/>
          <w:sz w:val="18"/>
          <w:szCs w:val="18"/>
          <w:color w:val="auto"/>
        </w:rPr>
        <w:t>6 1/8% Senior Notes due 2014 (CUSIP No. 01958XBF3)</w:t>
      </w:r>
    </w:p>
    <w:p>
      <w:pPr>
        <w:ind w:left="360"/>
        <w:spacing w:after="0" w:line="235" w:lineRule="auto"/>
        <w:rPr>
          <w:sz w:val="20"/>
          <w:szCs w:val="20"/>
          <w:color w:val="auto"/>
        </w:rPr>
      </w:pPr>
      <w:r>
        <w:rPr>
          <w:rFonts w:ascii="Arial" w:cs="Arial" w:eastAsia="Arial" w:hAnsi="Arial"/>
          <w:sz w:val="18"/>
          <w:szCs w:val="18"/>
          <w:color w:val="auto"/>
        </w:rPr>
        <w:t>7 3/8% Senior Unsecured Notes due 2014 (CUSIP No. 01958XBH9)</w:t>
      </w:r>
    </w:p>
    <w:p>
      <w:pPr>
        <w:ind w:left="360"/>
        <w:spacing w:after="0" w:line="235" w:lineRule="auto"/>
        <w:rPr>
          <w:sz w:val="20"/>
          <w:szCs w:val="20"/>
          <w:color w:val="auto"/>
        </w:rPr>
      </w:pPr>
      <w:r>
        <w:rPr>
          <w:rFonts w:ascii="Arial" w:cs="Arial" w:eastAsia="Arial" w:hAnsi="Arial"/>
          <w:sz w:val="18"/>
          <w:szCs w:val="18"/>
          <w:color w:val="auto"/>
        </w:rPr>
        <w:t>7 1/4% Senior Notes due 2015 (CUSIP No. 01958XBN6)</w:t>
      </w:r>
    </w:p>
    <w:p>
      <w:pPr>
        <w:ind w:left="360"/>
        <w:spacing w:after="0" w:line="235" w:lineRule="auto"/>
        <w:rPr>
          <w:sz w:val="20"/>
          <w:szCs w:val="20"/>
          <w:color w:val="auto"/>
        </w:rPr>
      </w:pPr>
      <w:r>
        <w:rPr>
          <w:rFonts w:ascii="Arial" w:cs="Arial" w:eastAsia="Arial" w:hAnsi="Arial"/>
          <w:sz w:val="18"/>
          <w:szCs w:val="18"/>
          <w:color w:val="auto"/>
        </w:rPr>
        <w:t>7 1/8% Senior Notes due 2016 (CUSIP No. 01958XBR7)</w:t>
      </w:r>
    </w:p>
    <w:p>
      <w:pPr>
        <w:ind w:left="360"/>
        <w:spacing w:after="0"/>
        <w:rPr>
          <w:sz w:val="20"/>
          <w:szCs w:val="20"/>
          <w:color w:val="auto"/>
        </w:rPr>
      </w:pPr>
      <w:r>
        <w:rPr>
          <w:rFonts w:ascii="Arial" w:cs="Arial" w:eastAsia="Arial" w:hAnsi="Arial"/>
          <w:sz w:val="18"/>
          <w:szCs w:val="18"/>
          <w:color w:val="auto"/>
        </w:rPr>
        <w:t>6 7/8% Senior Notes due 2017 (CUSIP No. 01958XBS5)</w:t>
      </w:r>
    </w:p>
    <w:p>
      <w:pPr>
        <w:spacing w:after="0" w:line="10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Supplemental Indenture modifies the reporting obligations of Allied under the supplemental indentures governing the Notes to allow Republic, rather than Allied or AWNA, to make the Securities and Exchange Commission filings that to this point have been made by Allied. In connection with the previously announced merger between Allied and Republic, Allied became a wholly owned subsidiary of Republic.</w:t>
      </w:r>
    </w:p>
    <w:p>
      <w:pPr>
        <w:spacing w:after="0" w:line="9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amendments contained in the Supplemental Indenture were approved by the holders of at least a majority in aggregate principal amount of each series of Notes then outstanding through a consent solicitation previously announced by Republic and Allied.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8"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ind w:left="1400" w:right="60" w:hanging="1390"/>
        <w:spacing w:after="0" w:line="246" w:lineRule="auto"/>
        <w:tabs>
          <w:tab w:leader="none" w:pos="1380" w:val="left"/>
        </w:tabs>
        <w:rPr>
          <w:sz w:val="20"/>
          <w:szCs w:val="20"/>
          <w:color w:val="auto"/>
        </w:rPr>
      </w:pPr>
      <w:r>
        <w:rPr>
          <w:rFonts w:ascii="Arial" w:cs="Arial" w:eastAsia="Arial" w:hAnsi="Arial"/>
          <w:sz w:val="18"/>
          <w:szCs w:val="18"/>
          <w:color w:val="auto"/>
        </w:rPr>
        <w:t>Exhibit 4.1</w:t>
      </w:r>
      <w:r>
        <w:rPr>
          <w:sz w:val="20"/>
          <w:szCs w:val="20"/>
          <w:color w:val="auto"/>
        </w:rPr>
        <w:tab/>
      </w:r>
      <w:r>
        <w:rPr>
          <w:rFonts w:ascii="Arial" w:cs="Arial" w:eastAsia="Arial" w:hAnsi="Arial"/>
          <w:sz w:val="18"/>
          <w:szCs w:val="18"/>
          <w:color w:val="auto"/>
        </w:rPr>
        <w:t>Twenty-First Supplemental Indenture, dated as of December 15, 2008, by and among Allied, AWNA, Republic, the subsidiary guarantors named therein and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43"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19, 2008</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REPUBLIC SERVICES, INC.</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Tod C. Holmes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-1905</wp:posOffset>
            </wp:positionV>
            <wp:extent cx="29330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Tod C. Holmes</w:t>
      </w:r>
    </w:p>
    <w:p>
      <w:pPr>
        <w:ind w:left="5620"/>
        <w:spacing w:after="0" w:line="234" w:lineRule="auto"/>
        <w:rPr>
          <w:sz w:val="20"/>
          <w:szCs w:val="20"/>
          <w:color w:val="auto"/>
        </w:rPr>
      </w:pPr>
      <w:r>
        <w:rPr>
          <w:rFonts w:ascii="Arial" w:cs="Arial" w:eastAsia="Arial" w:hAnsi="Arial"/>
          <w:sz w:val="18"/>
          <w:szCs w:val="18"/>
          <w:color w:val="auto"/>
        </w:rPr>
        <w:t>Executive Vice President and Chief Financial Officer (Principal</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Financial Officer)</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Charles F. Serianni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-1905</wp:posOffset>
            </wp:positionV>
            <wp:extent cx="2933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Charles F. Serianni</w:t>
      </w:r>
    </w:p>
    <w:p>
      <w:pPr>
        <w:ind w:left="5620"/>
        <w:spacing w:after="0" w:line="234" w:lineRule="auto"/>
        <w:rPr>
          <w:sz w:val="20"/>
          <w:szCs w:val="20"/>
          <w:color w:val="auto"/>
        </w:rPr>
      </w:pPr>
      <w:r>
        <w:rPr>
          <w:rFonts w:ascii="Arial" w:cs="Arial" w:eastAsia="Arial" w:hAnsi="Arial"/>
          <w:sz w:val="18"/>
          <w:szCs w:val="18"/>
          <w:color w:val="auto"/>
        </w:rPr>
        <w:t>Senior Vice President and Chief Accounting</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Officer (Principal Accounting Officer)</w:t>
      </w:r>
    </w:p>
    <w:p>
      <w:pPr>
        <w:sectPr>
          <w:pgSz w:w="11900" w:h="16838" w:orient="portrait"/>
          <w:cols w:equalWidth="0" w:num="1">
            <w:col w:w="11200"/>
          </w:cols>
          <w:pgMar w:left="240" w:top="954"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4.1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TWENTY-FIRST SUPPLEMENTAL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TWENTY-FIRST SUPPLEMENTAL INDENTURE</w:t>
      </w:r>
      <w:r>
        <w:rPr>
          <w:rFonts w:ascii="Arial" w:cs="Arial" w:eastAsia="Arial" w:hAnsi="Arial"/>
          <w:sz w:val="17"/>
          <w:szCs w:val="17"/>
          <w:color w:val="auto"/>
        </w:rPr>
        <w:t>, dated as of December 15, 2008 (the “</w:t>
      </w:r>
      <w:r>
        <w:rPr>
          <w:rFonts w:ascii="Arial" w:cs="Arial" w:eastAsia="Arial" w:hAnsi="Arial"/>
          <w:sz w:val="17"/>
          <w:szCs w:val="17"/>
          <w:u w:val="single" w:color="auto"/>
          <w:color w:val="auto"/>
        </w:rPr>
        <w:t>Twenty-First Supplemental Indenture</w:t>
      </w:r>
      <w:r>
        <w:rPr>
          <w:rFonts w:ascii="Arial" w:cs="Arial" w:eastAsia="Arial" w:hAnsi="Arial"/>
          <w:sz w:val="17"/>
          <w:szCs w:val="17"/>
          <w:color w:val="auto"/>
        </w:rPr>
        <w:t>”) among Allied Waste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North America, Inc</w:t>
      </w:r>
      <w:r>
        <w:rPr>
          <w:rFonts w:ascii="Arial" w:cs="Arial" w:eastAsia="Arial" w:hAnsi="Arial"/>
          <w:sz w:val="17"/>
          <w:szCs w:val="17"/>
          <w:b w:val="1"/>
          <w:bCs w:val="1"/>
          <w:color w:val="auto"/>
        </w:rPr>
        <w:t>.</w:t>
      </w:r>
      <w:r>
        <w:rPr>
          <w:rFonts w:ascii="Arial" w:cs="Arial" w:eastAsia="Arial" w:hAnsi="Arial"/>
          <w:sz w:val="17"/>
          <w:szCs w:val="17"/>
          <w:color w:val="auto"/>
        </w:rPr>
        <w:t>,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Allied Waste Industries, Inc., a Delaware corporation (“</w:t>
      </w:r>
      <w:r>
        <w:rPr>
          <w:rFonts w:ascii="Arial" w:cs="Arial" w:eastAsia="Arial" w:hAnsi="Arial"/>
          <w:sz w:val="17"/>
          <w:szCs w:val="17"/>
          <w:u w:val="single" w:color="auto"/>
          <w:color w:val="auto"/>
        </w:rPr>
        <w:t>Allied</w:t>
      </w:r>
      <w:r>
        <w:rPr>
          <w:rFonts w:ascii="Arial" w:cs="Arial" w:eastAsia="Arial" w:hAnsi="Arial"/>
          <w:sz w:val="17"/>
          <w:szCs w:val="17"/>
          <w:color w:val="auto"/>
        </w:rPr>
        <w:t>”), the Company and Allied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each having its principal place of business at 18500 North Allied Way, Phoenix, Arizona 85054, Republic Services,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Republic</w:t>
      </w:r>
      <w:r>
        <w:rPr>
          <w:rFonts w:ascii="Arial" w:cs="Arial" w:eastAsia="Arial" w:hAnsi="Arial"/>
          <w:sz w:val="17"/>
          <w:szCs w:val="17"/>
          <w:color w:val="auto"/>
        </w:rPr>
        <w:t>”), and each of the entities identified on Schedule A hereto (the “</w:t>
      </w:r>
      <w:r>
        <w:rPr>
          <w:rFonts w:ascii="Arial" w:cs="Arial" w:eastAsia="Arial" w:hAnsi="Arial"/>
          <w:sz w:val="17"/>
          <w:szCs w:val="17"/>
          <w:u w:val="single" w:color="auto"/>
          <w:color w:val="auto"/>
        </w:rPr>
        <w:t>Republic Subsidiary Guarantors</w:t>
      </w:r>
      <w:r>
        <w:rPr>
          <w:rFonts w:ascii="Arial" w:cs="Arial" w:eastAsia="Arial" w:hAnsi="Arial"/>
          <w:sz w:val="17"/>
          <w:szCs w:val="17"/>
          <w:color w:val="auto"/>
        </w:rPr>
        <w:t>”, and together with Republic, the “</w:t>
      </w:r>
      <w:r>
        <w:rPr>
          <w:rFonts w:ascii="Arial" w:cs="Arial" w:eastAsia="Arial" w:hAnsi="Arial"/>
          <w:sz w:val="17"/>
          <w:szCs w:val="17"/>
          <w:u w:val="single" w:color="auto"/>
          <w:color w:val="auto"/>
        </w:rPr>
        <w:t>Republic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Guarantors</w:t>
      </w:r>
      <w:r>
        <w:rPr>
          <w:rFonts w:ascii="Arial" w:cs="Arial" w:eastAsia="Arial" w:hAnsi="Arial"/>
          <w:sz w:val="18"/>
          <w:szCs w:val="18"/>
          <w:color w:val="auto"/>
        </w:rPr>
        <w:t>”) and on Schedule B hereto (the “</w:t>
      </w:r>
      <w:r>
        <w:rPr>
          <w:rFonts w:ascii="Arial" w:cs="Arial" w:eastAsia="Arial" w:hAnsi="Arial"/>
          <w:sz w:val="18"/>
          <w:szCs w:val="18"/>
          <w:u w:val="single" w:color="auto"/>
          <w:color w:val="auto"/>
        </w:rPr>
        <w:t>Allied Subsidiary Guarantors”</w:t>
      </w:r>
      <w:r>
        <w:rPr>
          <w:rFonts w:ascii="Arial" w:cs="Arial" w:eastAsia="Arial" w:hAnsi="Arial"/>
          <w:sz w:val="18"/>
          <w:szCs w:val="18"/>
          <w:color w:val="auto"/>
        </w:rPr>
        <w:t>) and U.S. Bank National Association (f/k/a U.S. Bank Trust 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Association),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117" w:lineRule="exact"/>
        <w:rPr>
          <w:sz w:val="20"/>
          <w:szCs w:val="20"/>
          <w:color w:val="auto"/>
        </w:rPr>
      </w:pPr>
    </w:p>
    <w:p>
      <w:pPr>
        <w:ind w:right="40" w:firstLine="225"/>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Allied, the sole stockholder of the Company, the subsidiary guarantors party thereto and the Trustee executed and delivered an</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dated as of December 23, 1998 (the “</w:t>
      </w:r>
      <w:r>
        <w:rPr>
          <w:rFonts w:ascii="Arial" w:cs="Arial" w:eastAsia="Arial" w:hAnsi="Arial"/>
          <w:sz w:val="18"/>
          <w:szCs w:val="18"/>
          <w:u w:val="single" w:color="auto"/>
          <w:color w:val="auto"/>
        </w:rPr>
        <w:t>Senior Indenture</w:t>
      </w:r>
      <w:r>
        <w:rPr>
          <w:rFonts w:ascii="Arial" w:cs="Arial" w:eastAsia="Arial" w:hAnsi="Arial"/>
          <w:sz w:val="18"/>
          <w:szCs w:val="18"/>
          <w:color w:val="auto"/>
        </w:rPr>
        <w:t>”), to provide for the issuance by the Company from time to time of debt securities evidencing its indebtedness;</w:t>
      </w:r>
    </w:p>
    <w:p>
      <w:pPr>
        <w:spacing w:after="0" w:line="68" w:lineRule="exact"/>
        <w:rPr>
          <w:sz w:val="20"/>
          <w:szCs w:val="20"/>
          <w:color w:val="auto"/>
        </w:rPr>
      </w:pPr>
    </w:p>
    <w:p>
      <w:pPr>
        <w:jc w:val="both"/>
        <w:ind w:right="220" w:firstLine="225"/>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Fourth, Fifth, Seventh and Nineteenth Supplemental Indentures, dated as of July 30, 1999, December 29, 1999, June 20, 2001</w:t>
      </w:r>
      <w:r>
        <w:rPr>
          <w:rFonts w:ascii="Arial" w:cs="Arial" w:eastAsia="Arial" w:hAnsi="Arial"/>
          <w:sz w:val="16"/>
          <w:szCs w:val="16"/>
          <w:b w:val="1"/>
          <w:bCs w:val="1"/>
          <w:color w:val="auto"/>
        </w:rPr>
        <w:t xml:space="preserve"> </w:t>
      </w:r>
      <w:r>
        <w:rPr>
          <w:rFonts w:ascii="Arial" w:cs="Arial" w:eastAsia="Arial" w:hAnsi="Arial"/>
          <w:sz w:val="16"/>
          <w:szCs w:val="16"/>
          <w:color w:val="auto"/>
        </w:rPr>
        <w:t>and December 2, 2008, respectively, certain additional subsidiaries of the Company guaranteed the obligations of the Company under the Senior Indenture;</w:t>
      </w:r>
    </w:p>
    <w:p>
      <w:pPr>
        <w:spacing w:after="0" w:line="8" w:lineRule="exact"/>
        <w:rPr>
          <w:sz w:val="20"/>
          <w:szCs w:val="20"/>
          <w:color w:val="auto"/>
        </w:rPr>
      </w:pPr>
    </w:p>
    <w:p>
      <w:pPr>
        <w:ind w:right="30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December 5, 2008, Republic acquired 100% of the outstanding capital stock of Allied through a merger of RS Merger Wedge, Inc., a</w:t>
      </w:r>
      <w:r>
        <w:rPr>
          <w:rFonts w:ascii="Arial" w:cs="Arial" w:eastAsia="Arial" w:hAnsi="Arial"/>
          <w:sz w:val="18"/>
          <w:szCs w:val="18"/>
          <w:b w:val="1"/>
          <w:bCs w:val="1"/>
          <w:color w:val="auto"/>
        </w:rPr>
        <w:t xml:space="preserve"> </w:t>
      </w:r>
      <w:r>
        <w:rPr>
          <w:rFonts w:ascii="Arial" w:cs="Arial" w:eastAsia="Arial" w:hAnsi="Arial"/>
          <w:sz w:val="18"/>
          <w:szCs w:val="18"/>
          <w:color w:val="auto"/>
        </w:rPr>
        <w:t>wholly owned subsidiary of Republic, with and into Allied;</w:t>
      </w:r>
    </w:p>
    <w:p>
      <w:pPr>
        <w:spacing w:after="0" w:line="54" w:lineRule="exact"/>
        <w:rPr>
          <w:sz w:val="20"/>
          <w:szCs w:val="20"/>
          <w:color w:val="auto"/>
        </w:rPr>
      </w:pPr>
    </w:p>
    <w:p>
      <w:pPr>
        <w:ind w:right="220" w:firstLine="22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a Twentieth Supplemental Indenture, dated as of December 5, 2008, the Republic Guarantors guaranteed the obligations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the Senior Indenture on the terms set forth therein;</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pursuant to resolutions adopted by the Board of Directors of the Company, the Company issued the following series of Securities:</w:t>
      </w:r>
    </w:p>
    <w:p>
      <w:pPr>
        <w:spacing w:after="0" w:line="133" w:lineRule="exact"/>
        <w:rPr>
          <w:sz w:val="20"/>
          <w:szCs w:val="20"/>
          <w:color w:val="auto"/>
        </w:rPr>
      </w:pPr>
    </w:p>
    <w:p>
      <w:pPr>
        <w:ind w:right="20" w:firstLine="233"/>
        <w:spacing w:after="0" w:line="27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$350,000,000 aggregate principal amount of its 6</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2</w:t>
      </w:r>
      <w:r>
        <w:rPr>
          <w:rFonts w:ascii="Arial" w:cs="Arial" w:eastAsia="Arial" w:hAnsi="Arial"/>
          <w:sz w:val="18"/>
          <w:szCs w:val="18"/>
          <w:color w:val="auto"/>
        </w:rPr>
        <w:t>% Senior Notes due 2010 (the “</w:t>
      </w:r>
      <w:r>
        <w:rPr>
          <w:rFonts w:ascii="Arial" w:cs="Arial" w:eastAsia="Arial" w:hAnsi="Arial"/>
          <w:sz w:val="18"/>
          <w:szCs w:val="18"/>
          <w:u w:val="single" w:color="auto"/>
          <w:color w:val="auto"/>
        </w:rPr>
        <w:t>2010 Notes</w:t>
      </w:r>
      <w:r>
        <w:rPr>
          <w:rFonts w:ascii="Arial" w:cs="Arial" w:eastAsia="Arial" w:hAnsi="Arial"/>
          <w:sz w:val="18"/>
          <w:szCs w:val="18"/>
          <w:color w:val="auto"/>
        </w:rPr>
        <w:t>”) pursuant to an Eleventh Supplemental Indenture, dated as of November 10, 2003;</w:t>
      </w:r>
    </w:p>
    <w:p>
      <w:pPr>
        <w:spacing w:after="0" w:line="62" w:lineRule="exact"/>
        <w:rPr>
          <w:rFonts w:ascii="Arial" w:cs="Arial" w:eastAsia="Arial" w:hAnsi="Arial"/>
          <w:sz w:val="18"/>
          <w:szCs w:val="18"/>
          <w:color w:val="auto"/>
        </w:rPr>
      </w:pPr>
    </w:p>
    <w:p>
      <w:pPr>
        <w:ind w:right="20" w:firstLine="233"/>
        <w:spacing w:after="0" w:line="277" w:lineRule="auto"/>
        <w:tabs>
          <w:tab w:leader="none" w:pos="490" w:val="left"/>
        </w:tabs>
        <w:numPr>
          <w:ilvl w:val="0"/>
          <w:numId w:val="2"/>
        </w:numPr>
        <w:rPr>
          <w:rFonts w:ascii="Arial" w:cs="Arial" w:eastAsia="Arial" w:hAnsi="Arial"/>
          <w:sz w:val="18"/>
          <w:szCs w:val="18"/>
          <w:color w:val="auto"/>
        </w:rPr>
      </w:pPr>
      <w:r>
        <w:rPr>
          <w:rFonts w:ascii="Arial" w:cs="Arial" w:eastAsia="Arial" w:hAnsi="Arial"/>
          <w:sz w:val="18"/>
          <w:szCs w:val="18"/>
          <w:color w:val="auto"/>
        </w:rPr>
        <w:t>$400,000,000 aggregate principal amount of its 5</w:t>
      </w:r>
      <w:r>
        <w:rPr>
          <w:rFonts w:ascii="Arial" w:cs="Arial" w:eastAsia="Arial" w:hAnsi="Arial"/>
          <w:sz w:val="10"/>
          <w:szCs w:val="10"/>
          <w:color w:val="auto"/>
        </w:rPr>
        <w:t>3</w:t>
      </w:r>
      <w:r>
        <w:rPr>
          <w:rFonts w:ascii="Arial" w:cs="Arial" w:eastAsia="Arial" w:hAnsi="Arial"/>
          <w:sz w:val="18"/>
          <w:szCs w:val="18"/>
          <w:color w:val="auto"/>
        </w:rPr>
        <w:t>/</w:t>
      </w:r>
      <w:r>
        <w:rPr>
          <w:rFonts w:ascii="Arial" w:cs="Arial" w:eastAsia="Arial" w:hAnsi="Arial"/>
          <w:sz w:val="10"/>
          <w:szCs w:val="10"/>
          <w:color w:val="auto"/>
        </w:rPr>
        <w:t>4</w:t>
      </w:r>
      <w:r>
        <w:rPr>
          <w:rFonts w:ascii="Arial" w:cs="Arial" w:eastAsia="Arial" w:hAnsi="Arial"/>
          <w:sz w:val="18"/>
          <w:szCs w:val="18"/>
          <w:color w:val="auto"/>
        </w:rPr>
        <w:t>% Senior Notes due 2011 (the “</w:t>
      </w:r>
      <w:r>
        <w:rPr>
          <w:rFonts w:ascii="Arial" w:cs="Arial" w:eastAsia="Arial" w:hAnsi="Arial"/>
          <w:sz w:val="18"/>
          <w:szCs w:val="18"/>
          <w:u w:val="single" w:color="auto"/>
          <w:color w:val="auto"/>
        </w:rPr>
        <w:t>2011A Notes</w:t>
      </w:r>
      <w:r>
        <w:rPr>
          <w:rFonts w:ascii="Arial" w:cs="Arial" w:eastAsia="Arial" w:hAnsi="Arial"/>
          <w:sz w:val="18"/>
          <w:szCs w:val="18"/>
          <w:color w:val="auto"/>
        </w:rPr>
        <w:t>”) pursuant to a Twelfth Supplemental Indenture, dated as of January 27, 2004;</w:t>
      </w:r>
    </w:p>
    <w:p>
      <w:pPr>
        <w:spacing w:after="0" w:line="62" w:lineRule="exact"/>
        <w:rPr>
          <w:rFonts w:ascii="Arial" w:cs="Arial" w:eastAsia="Arial" w:hAnsi="Arial"/>
          <w:sz w:val="18"/>
          <w:szCs w:val="18"/>
          <w:color w:val="auto"/>
        </w:rPr>
      </w:pPr>
    </w:p>
    <w:p>
      <w:pPr>
        <w:ind w:right="20" w:firstLine="233"/>
        <w:spacing w:after="0" w:line="277"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$275,000,000 aggregate principal amount of its 6</w:t>
      </w:r>
      <w:r>
        <w:rPr>
          <w:rFonts w:ascii="Arial" w:cs="Arial" w:eastAsia="Arial" w:hAnsi="Arial"/>
          <w:sz w:val="15"/>
          <w:szCs w:val="15"/>
          <w:color w:val="auto"/>
        </w:rPr>
        <w:t>3</w:t>
      </w:r>
      <w:r>
        <w:rPr>
          <w:rFonts w:ascii="Arial" w:cs="Arial" w:eastAsia="Arial" w:hAnsi="Arial"/>
          <w:sz w:val="18"/>
          <w:szCs w:val="18"/>
          <w:color w:val="auto"/>
        </w:rPr>
        <w:t>/</w:t>
      </w:r>
      <w:r>
        <w:rPr>
          <w:rFonts w:ascii="Arial" w:cs="Arial" w:eastAsia="Arial" w:hAnsi="Arial"/>
          <w:sz w:val="15"/>
          <w:szCs w:val="15"/>
          <w:color w:val="auto"/>
        </w:rPr>
        <w:t>8</w:t>
      </w:r>
      <w:r>
        <w:rPr>
          <w:rFonts w:ascii="Arial" w:cs="Arial" w:eastAsia="Arial" w:hAnsi="Arial"/>
          <w:sz w:val="18"/>
          <w:szCs w:val="18"/>
          <w:color w:val="auto"/>
        </w:rPr>
        <w:t>% Senior Notes due 2011 (the “</w:t>
      </w:r>
      <w:r>
        <w:rPr>
          <w:rFonts w:ascii="Arial" w:cs="Arial" w:eastAsia="Arial" w:hAnsi="Arial"/>
          <w:sz w:val="18"/>
          <w:szCs w:val="18"/>
          <w:u w:val="single" w:color="auto"/>
          <w:color w:val="auto"/>
        </w:rPr>
        <w:t>2011B Notes</w:t>
      </w:r>
      <w:r>
        <w:rPr>
          <w:rFonts w:ascii="Arial" w:cs="Arial" w:eastAsia="Arial" w:hAnsi="Arial"/>
          <w:sz w:val="18"/>
          <w:szCs w:val="18"/>
          <w:color w:val="auto"/>
        </w:rPr>
        <w:t>”) pursuant a Fifteenth Supplemental Indenture, dated as of April 20, 2004;</w:t>
      </w:r>
    </w:p>
    <w:p>
      <w:pPr>
        <w:spacing w:after="0" w:line="62" w:lineRule="exact"/>
        <w:rPr>
          <w:rFonts w:ascii="Arial" w:cs="Arial" w:eastAsia="Arial" w:hAnsi="Arial"/>
          <w:sz w:val="18"/>
          <w:szCs w:val="18"/>
          <w:color w:val="auto"/>
        </w:rPr>
      </w:pPr>
    </w:p>
    <w:p>
      <w:pPr>
        <w:ind w:firstLine="233"/>
        <w:spacing w:after="0" w:line="277" w:lineRule="auto"/>
        <w:tabs>
          <w:tab w:leader="none" w:pos="530" w:val="left"/>
        </w:tabs>
        <w:numPr>
          <w:ilvl w:val="0"/>
          <w:numId w:val="2"/>
        </w:numPr>
        <w:rPr>
          <w:rFonts w:ascii="Arial" w:cs="Arial" w:eastAsia="Arial" w:hAnsi="Arial"/>
          <w:sz w:val="18"/>
          <w:szCs w:val="18"/>
          <w:color w:val="auto"/>
        </w:rPr>
      </w:pPr>
      <w:r>
        <w:rPr>
          <w:rFonts w:ascii="Arial" w:cs="Arial" w:eastAsia="Arial" w:hAnsi="Arial"/>
          <w:sz w:val="18"/>
          <w:szCs w:val="18"/>
          <w:color w:val="auto"/>
        </w:rPr>
        <w:t>$450,000,000 aggregate principal amount of its 7</w:t>
      </w:r>
      <w:r>
        <w:rPr>
          <w:rFonts w:ascii="Arial" w:cs="Arial" w:eastAsia="Arial" w:hAnsi="Arial"/>
          <w:sz w:val="15"/>
          <w:szCs w:val="15"/>
          <w:color w:val="auto"/>
        </w:rPr>
        <w:t>7</w:t>
      </w:r>
      <w:r>
        <w:rPr>
          <w:rFonts w:ascii="Arial" w:cs="Arial" w:eastAsia="Arial" w:hAnsi="Arial"/>
          <w:sz w:val="18"/>
          <w:szCs w:val="18"/>
          <w:color w:val="auto"/>
        </w:rPr>
        <w:t>/</w:t>
      </w:r>
      <w:r>
        <w:rPr>
          <w:rFonts w:ascii="Arial" w:cs="Arial" w:eastAsia="Arial" w:hAnsi="Arial"/>
          <w:sz w:val="15"/>
          <w:szCs w:val="15"/>
          <w:color w:val="auto"/>
        </w:rPr>
        <w:t>8</w:t>
      </w:r>
      <w:r>
        <w:rPr>
          <w:rFonts w:ascii="Arial" w:cs="Arial" w:eastAsia="Arial" w:hAnsi="Arial"/>
          <w:sz w:val="18"/>
          <w:szCs w:val="18"/>
          <w:color w:val="auto"/>
        </w:rPr>
        <w:t>% Senior Notes due 2013 (the “</w:t>
      </w:r>
      <w:r>
        <w:rPr>
          <w:rFonts w:ascii="Arial" w:cs="Arial" w:eastAsia="Arial" w:hAnsi="Arial"/>
          <w:sz w:val="18"/>
          <w:szCs w:val="18"/>
          <w:u w:val="single" w:color="auto"/>
          <w:color w:val="auto"/>
        </w:rPr>
        <w:t>2013 Notes</w:t>
      </w:r>
      <w:r>
        <w:rPr>
          <w:rFonts w:ascii="Arial" w:cs="Arial" w:eastAsia="Arial" w:hAnsi="Arial"/>
          <w:sz w:val="18"/>
          <w:szCs w:val="18"/>
          <w:color w:val="auto"/>
        </w:rPr>
        <w:t>”) pursuant to a Tenth Supplemental Indenture, dated as of April 9, 2003;</w:t>
      </w:r>
    </w:p>
    <w:p>
      <w:pPr>
        <w:spacing w:after="0" w:line="62" w:lineRule="exact"/>
        <w:rPr>
          <w:rFonts w:ascii="Arial" w:cs="Arial" w:eastAsia="Arial" w:hAnsi="Arial"/>
          <w:sz w:val="18"/>
          <w:szCs w:val="18"/>
          <w:color w:val="auto"/>
        </w:rPr>
      </w:pPr>
    </w:p>
    <w:p>
      <w:pPr>
        <w:ind w:right="220" w:firstLine="233"/>
        <w:spacing w:after="0" w:line="277"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$425,000,000 aggregate principal amount of its 6</w:t>
      </w:r>
      <w:r>
        <w:rPr>
          <w:rFonts w:ascii="Arial" w:cs="Arial" w:eastAsia="Arial" w:hAnsi="Arial"/>
          <w:sz w:val="15"/>
          <w:szCs w:val="15"/>
          <w:color w:val="auto"/>
        </w:rPr>
        <w:t>1</w:t>
      </w:r>
      <w:r>
        <w:rPr>
          <w:rFonts w:ascii="Arial" w:cs="Arial" w:eastAsia="Arial" w:hAnsi="Arial"/>
          <w:sz w:val="18"/>
          <w:szCs w:val="18"/>
          <w:color w:val="auto"/>
        </w:rPr>
        <w:t>/</w:t>
      </w:r>
      <w:r>
        <w:rPr>
          <w:rFonts w:ascii="Arial" w:cs="Arial" w:eastAsia="Arial" w:hAnsi="Arial"/>
          <w:sz w:val="15"/>
          <w:szCs w:val="15"/>
          <w:color w:val="auto"/>
        </w:rPr>
        <w:t>8</w:t>
      </w:r>
      <w:r>
        <w:rPr>
          <w:rFonts w:ascii="Arial" w:cs="Arial" w:eastAsia="Arial" w:hAnsi="Arial"/>
          <w:sz w:val="18"/>
          <w:szCs w:val="18"/>
          <w:color w:val="auto"/>
        </w:rPr>
        <w:t>% Senior Notes due 2014 (the “</w:t>
      </w:r>
      <w:r>
        <w:rPr>
          <w:rFonts w:ascii="Arial" w:cs="Arial" w:eastAsia="Arial" w:hAnsi="Arial"/>
          <w:sz w:val="18"/>
          <w:szCs w:val="18"/>
          <w:u w:val="single" w:color="auto"/>
          <w:color w:val="auto"/>
        </w:rPr>
        <w:t>2014A Notes</w:t>
      </w:r>
      <w:r>
        <w:rPr>
          <w:rFonts w:ascii="Arial" w:cs="Arial" w:eastAsia="Arial" w:hAnsi="Arial"/>
          <w:sz w:val="18"/>
          <w:szCs w:val="18"/>
          <w:color w:val="auto"/>
        </w:rPr>
        <w:t>”) pursuant to a Thirteenth Supplemental Indenture, dated as of January 27,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ind w:right="60" w:firstLine="233"/>
        <w:spacing w:after="0" w:line="277" w:lineRule="auto"/>
        <w:tabs>
          <w:tab w:leader="none" w:pos="530" w:val="left"/>
        </w:tabs>
        <w:numPr>
          <w:ilvl w:val="0"/>
          <w:numId w:val="3"/>
        </w:numPr>
        <w:rPr>
          <w:rFonts w:ascii="Arial" w:cs="Arial" w:eastAsia="Arial" w:hAnsi="Arial"/>
          <w:sz w:val="18"/>
          <w:szCs w:val="18"/>
          <w:color w:val="auto"/>
        </w:rPr>
      </w:pPr>
      <w:r>
        <w:rPr>
          <w:rFonts w:ascii="Arial" w:cs="Arial" w:eastAsia="Arial" w:hAnsi="Arial"/>
          <w:sz w:val="18"/>
          <w:szCs w:val="18"/>
          <w:color w:val="auto"/>
        </w:rPr>
        <w:t>$400,000,000 aggregate principal amount of its 7</w:t>
      </w:r>
      <w:r>
        <w:rPr>
          <w:rFonts w:ascii="Arial" w:cs="Arial" w:eastAsia="Arial" w:hAnsi="Arial"/>
          <w:sz w:val="15"/>
          <w:szCs w:val="15"/>
          <w:color w:val="auto"/>
        </w:rPr>
        <w:t>3</w:t>
      </w:r>
      <w:r>
        <w:rPr>
          <w:rFonts w:ascii="Arial" w:cs="Arial" w:eastAsia="Arial" w:hAnsi="Arial"/>
          <w:sz w:val="18"/>
          <w:szCs w:val="18"/>
          <w:color w:val="auto"/>
        </w:rPr>
        <w:t>/</w:t>
      </w:r>
      <w:r>
        <w:rPr>
          <w:rFonts w:ascii="Arial" w:cs="Arial" w:eastAsia="Arial" w:hAnsi="Arial"/>
          <w:sz w:val="15"/>
          <w:szCs w:val="15"/>
          <w:color w:val="auto"/>
        </w:rPr>
        <w:t>8</w:t>
      </w:r>
      <w:r>
        <w:rPr>
          <w:rFonts w:ascii="Arial" w:cs="Arial" w:eastAsia="Arial" w:hAnsi="Arial"/>
          <w:sz w:val="18"/>
          <w:szCs w:val="18"/>
          <w:color w:val="auto"/>
        </w:rPr>
        <w:t>% Senior Unsecured Notes due 2014 (the “</w:t>
      </w:r>
      <w:r>
        <w:rPr>
          <w:rFonts w:ascii="Arial" w:cs="Arial" w:eastAsia="Arial" w:hAnsi="Arial"/>
          <w:sz w:val="18"/>
          <w:szCs w:val="18"/>
          <w:u w:val="single" w:color="auto"/>
          <w:color w:val="auto"/>
        </w:rPr>
        <w:t>2014B Notes</w:t>
      </w:r>
      <w:r>
        <w:rPr>
          <w:rFonts w:ascii="Arial" w:cs="Arial" w:eastAsia="Arial" w:hAnsi="Arial"/>
          <w:sz w:val="18"/>
          <w:szCs w:val="18"/>
          <w:color w:val="auto"/>
        </w:rPr>
        <w:t>”) pursuant to a Fourteenth Supplemental Indenture, dated as of April 20, 2004;</w:t>
      </w:r>
    </w:p>
    <w:p>
      <w:pPr>
        <w:spacing w:after="0" w:line="62" w:lineRule="exact"/>
        <w:rPr>
          <w:rFonts w:ascii="Arial" w:cs="Arial" w:eastAsia="Arial" w:hAnsi="Arial"/>
          <w:sz w:val="18"/>
          <w:szCs w:val="18"/>
          <w:color w:val="auto"/>
        </w:rPr>
      </w:pPr>
    </w:p>
    <w:p>
      <w:pPr>
        <w:ind w:right="320" w:firstLine="233"/>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$600,000,000 aggregate principal amount of its 7</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4</w:t>
      </w:r>
      <w:r>
        <w:rPr>
          <w:rFonts w:ascii="Arial" w:cs="Arial" w:eastAsia="Arial" w:hAnsi="Arial"/>
          <w:sz w:val="18"/>
          <w:szCs w:val="18"/>
          <w:color w:val="auto"/>
        </w:rPr>
        <w:t>% Senior Notes due 2015 (the “</w:t>
      </w:r>
      <w:r>
        <w:rPr>
          <w:rFonts w:ascii="Arial" w:cs="Arial" w:eastAsia="Arial" w:hAnsi="Arial"/>
          <w:sz w:val="18"/>
          <w:szCs w:val="18"/>
          <w:u w:val="single" w:color="auto"/>
          <w:color w:val="auto"/>
        </w:rPr>
        <w:t>2015 Notes</w:t>
      </w:r>
      <w:r>
        <w:rPr>
          <w:rFonts w:ascii="Arial" w:cs="Arial" w:eastAsia="Arial" w:hAnsi="Arial"/>
          <w:sz w:val="18"/>
          <w:szCs w:val="18"/>
          <w:color w:val="auto"/>
        </w:rPr>
        <w:t>”) pursuant to a Sixteenth Supplemental Indenture, dated as of March 9, 2005;</w:t>
      </w:r>
    </w:p>
    <w:p>
      <w:pPr>
        <w:spacing w:after="0" w:line="62" w:lineRule="exact"/>
        <w:rPr>
          <w:rFonts w:ascii="Arial" w:cs="Arial" w:eastAsia="Arial" w:hAnsi="Arial"/>
          <w:sz w:val="18"/>
          <w:szCs w:val="18"/>
          <w:color w:val="auto"/>
        </w:rPr>
      </w:pPr>
    </w:p>
    <w:p>
      <w:pPr>
        <w:ind w:right="200" w:firstLine="233"/>
        <w:spacing w:after="0" w:line="277" w:lineRule="auto"/>
        <w:tabs>
          <w:tab w:leader="none" w:pos="630" w:val="left"/>
        </w:tabs>
        <w:numPr>
          <w:ilvl w:val="0"/>
          <w:numId w:val="3"/>
        </w:numPr>
        <w:rPr>
          <w:rFonts w:ascii="Arial" w:cs="Arial" w:eastAsia="Arial" w:hAnsi="Arial"/>
          <w:sz w:val="18"/>
          <w:szCs w:val="18"/>
          <w:color w:val="auto"/>
        </w:rPr>
      </w:pPr>
      <w:r>
        <w:rPr>
          <w:rFonts w:ascii="Arial" w:cs="Arial" w:eastAsia="Arial" w:hAnsi="Arial"/>
          <w:sz w:val="18"/>
          <w:szCs w:val="18"/>
          <w:color w:val="auto"/>
        </w:rPr>
        <w:t>$600,000,000 aggregate principal amount of its 7</w:t>
      </w:r>
      <w:r>
        <w:rPr>
          <w:rFonts w:ascii="Arial" w:cs="Arial" w:eastAsia="Arial" w:hAnsi="Arial"/>
          <w:sz w:val="15"/>
          <w:szCs w:val="15"/>
          <w:color w:val="auto"/>
        </w:rPr>
        <w:t>1</w:t>
      </w:r>
      <w:r>
        <w:rPr>
          <w:rFonts w:ascii="Arial" w:cs="Arial" w:eastAsia="Arial" w:hAnsi="Arial"/>
          <w:sz w:val="18"/>
          <w:szCs w:val="18"/>
          <w:color w:val="auto"/>
        </w:rPr>
        <w:t>/</w:t>
      </w:r>
      <w:r>
        <w:rPr>
          <w:rFonts w:ascii="Arial" w:cs="Arial" w:eastAsia="Arial" w:hAnsi="Arial"/>
          <w:sz w:val="15"/>
          <w:szCs w:val="15"/>
          <w:color w:val="auto"/>
        </w:rPr>
        <w:t>8</w:t>
      </w:r>
      <w:r>
        <w:rPr>
          <w:rFonts w:ascii="Arial" w:cs="Arial" w:eastAsia="Arial" w:hAnsi="Arial"/>
          <w:sz w:val="18"/>
          <w:szCs w:val="18"/>
          <w:color w:val="auto"/>
        </w:rPr>
        <w:t>% Senior Notes due 2016 (the “</w:t>
      </w:r>
      <w:r>
        <w:rPr>
          <w:rFonts w:ascii="Arial" w:cs="Arial" w:eastAsia="Arial" w:hAnsi="Arial"/>
          <w:sz w:val="18"/>
          <w:szCs w:val="18"/>
          <w:u w:val="single" w:color="auto"/>
          <w:color w:val="auto"/>
        </w:rPr>
        <w:t>2016 Notes</w:t>
      </w:r>
      <w:r>
        <w:rPr>
          <w:rFonts w:ascii="Arial" w:cs="Arial" w:eastAsia="Arial" w:hAnsi="Arial"/>
          <w:sz w:val="18"/>
          <w:szCs w:val="18"/>
          <w:color w:val="auto"/>
        </w:rPr>
        <w:t>”) pursuant a Seventeenth Supplemental Indenture, dated as of May 17, 2006; and</w:t>
      </w:r>
    </w:p>
    <w:p>
      <w:pPr>
        <w:spacing w:after="0" w:line="62" w:lineRule="exact"/>
        <w:rPr>
          <w:rFonts w:ascii="Arial" w:cs="Arial" w:eastAsia="Arial" w:hAnsi="Arial"/>
          <w:sz w:val="18"/>
          <w:szCs w:val="18"/>
          <w:color w:val="auto"/>
        </w:rPr>
      </w:pPr>
    </w:p>
    <w:p>
      <w:pPr>
        <w:ind w:firstLine="233"/>
        <w:spacing w:after="0" w:line="276" w:lineRule="auto"/>
        <w:tabs>
          <w:tab w:leader="none" w:pos="530" w:val="left"/>
        </w:tabs>
        <w:numPr>
          <w:ilvl w:val="0"/>
          <w:numId w:val="3"/>
        </w:numPr>
        <w:rPr>
          <w:rFonts w:ascii="Arial" w:cs="Arial" w:eastAsia="Arial" w:hAnsi="Arial"/>
          <w:sz w:val="17"/>
          <w:szCs w:val="17"/>
          <w:color w:val="auto"/>
        </w:rPr>
      </w:pPr>
      <w:r>
        <w:rPr>
          <w:rFonts w:ascii="Arial" w:cs="Arial" w:eastAsia="Arial" w:hAnsi="Arial"/>
          <w:sz w:val="17"/>
          <w:szCs w:val="17"/>
          <w:color w:val="auto"/>
        </w:rPr>
        <w:t>$750,000,000 aggregate principal amount of its 6</w:t>
      </w:r>
      <w:r>
        <w:rPr>
          <w:rFonts w:ascii="Arial" w:cs="Arial" w:eastAsia="Arial" w:hAnsi="Arial"/>
          <w:sz w:val="14"/>
          <w:szCs w:val="14"/>
          <w:color w:val="auto"/>
        </w:rPr>
        <w:t>7</w:t>
      </w:r>
      <w:r>
        <w:rPr>
          <w:rFonts w:ascii="Arial" w:cs="Arial" w:eastAsia="Arial" w:hAnsi="Arial"/>
          <w:sz w:val="17"/>
          <w:szCs w:val="17"/>
          <w:color w:val="auto"/>
        </w:rPr>
        <w:t>/</w:t>
      </w:r>
      <w:r>
        <w:rPr>
          <w:rFonts w:ascii="Arial" w:cs="Arial" w:eastAsia="Arial" w:hAnsi="Arial"/>
          <w:sz w:val="14"/>
          <w:szCs w:val="14"/>
          <w:color w:val="auto"/>
        </w:rPr>
        <w:t>8</w:t>
      </w:r>
      <w:r>
        <w:rPr>
          <w:rFonts w:ascii="Arial" w:cs="Arial" w:eastAsia="Arial" w:hAnsi="Arial"/>
          <w:sz w:val="17"/>
          <w:szCs w:val="17"/>
          <w:color w:val="auto"/>
        </w:rPr>
        <w:t>% Senior Notes due 2017 (the “</w:t>
      </w:r>
      <w:r>
        <w:rPr>
          <w:rFonts w:ascii="Arial" w:cs="Arial" w:eastAsia="Arial" w:hAnsi="Arial"/>
          <w:sz w:val="17"/>
          <w:szCs w:val="17"/>
          <w:u w:val="single" w:color="auto"/>
          <w:color w:val="auto"/>
        </w:rPr>
        <w:t>2017 Notes</w:t>
      </w:r>
      <w:r>
        <w:rPr>
          <w:rFonts w:ascii="Arial" w:cs="Arial" w:eastAsia="Arial" w:hAnsi="Arial"/>
          <w:sz w:val="17"/>
          <w:szCs w:val="17"/>
          <w:color w:val="auto"/>
        </w:rPr>
        <w:t>”, and, together with the 2010 Notes, the 2011A Notes, the 2011B Notes, the 2013 Notes, the 2014A Notes, the 2014B Notes, the 2015 Notes and the 2016 Notes, the “</w:t>
      </w:r>
      <w:r>
        <w:rPr>
          <w:rFonts w:ascii="Arial" w:cs="Arial" w:eastAsia="Arial" w:hAnsi="Arial"/>
          <w:sz w:val="17"/>
          <w:szCs w:val="17"/>
          <w:u w:val="single" w:color="auto"/>
          <w:color w:val="auto"/>
        </w:rPr>
        <w:t>Notes</w:t>
      </w:r>
      <w:r>
        <w:rPr>
          <w:rFonts w:ascii="Arial" w:cs="Arial" w:eastAsia="Arial" w:hAnsi="Arial"/>
          <w:sz w:val="17"/>
          <w:szCs w:val="17"/>
          <w:color w:val="auto"/>
        </w:rPr>
        <w:t>”) pursuant to an Eighteenth Supplemental Indenture, dated as of March 12, 2007 (the Eighteenth Supplemental Indenture, together with the Tenth through Seventeenth Supplemental Indentures referred to in clauses (i)-(viii) above, the “</w:t>
      </w:r>
      <w:r>
        <w:rPr>
          <w:rFonts w:ascii="Arial" w:cs="Arial" w:eastAsia="Arial" w:hAnsi="Arial"/>
          <w:sz w:val="17"/>
          <w:szCs w:val="17"/>
          <w:u w:val="single" w:color="auto"/>
          <w:color w:val="auto"/>
        </w:rPr>
        <w:t>Establishing Supplemental Indentures</w:t>
      </w:r>
      <w:r>
        <w:rPr>
          <w:rFonts w:ascii="Arial" w:cs="Arial" w:eastAsia="Arial" w:hAnsi="Arial"/>
          <w:sz w:val="17"/>
          <w:szCs w:val="17"/>
          <w:color w:val="auto"/>
        </w:rPr>
        <w:t>”, and together with the Senior Indenture as supplemented by each supplemental indenture thereto through the Twentieth Supplemental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w:t>
      </w:r>
    </w:p>
    <w:p>
      <w:pPr>
        <w:spacing w:after="0" w:line="60" w:lineRule="exact"/>
        <w:rPr>
          <w:sz w:val="20"/>
          <w:szCs w:val="20"/>
          <w:color w:val="auto"/>
        </w:rPr>
      </w:pPr>
    </w:p>
    <w:p>
      <w:pPr>
        <w:ind w:right="220" w:firstLine="225"/>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Section 8.2 of the Senior Indenture provides that the Company, the Guarantors and the Trustee may enter into a supplemental indenture to</w:t>
      </w:r>
      <w:r>
        <w:rPr>
          <w:rFonts w:ascii="Arial" w:cs="Arial" w:eastAsia="Arial" w:hAnsi="Arial"/>
          <w:sz w:val="16"/>
          <w:szCs w:val="16"/>
          <w:b w:val="1"/>
          <w:bCs w:val="1"/>
          <w:color w:val="auto"/>
        </w:rPr>
        <w:t xml:space="preserve"> </w:t>
      </w:r>
      <w:r>
        <w:rPr>
          <w:rFonts w:ascii="Arial" w:cs="Arial" w:eastAsia="Arial" w:hAnsi="Arial"/>
          <w:sz w:val="16"/>
          <w:szCs w:val="16"/>
          <w:color w:val="auto"/>
        </w:rPr>
        <w:t>amend the Indenture with the consent of the Holders of at least a majority in aggregate principal amount of each series of the Notes then Outstanding;</w:t>
      </w:r>
    </w:p>
    <w:p>
      <w:pPr>
        <w:spacing w:after="0" w:line="8" w:lineRule="exact"/>
        <w:rPr>
          <w:sz w:val="20"/>
          <w:szCs w:val="20"/>
          <w:color w:val="auto"/>
        </w:rPr>
      </w:pPr>
    </w:p>
    <w:p>
      <w:pPr>
        <w:ind w:right="14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Guarantors desire to amend a provision contained in each of the Establishing Supplemental Indentures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reporting requirements of Allied and the Company;</w:t>
      </w:r>
    </w:p>
    <w:p>
      <w:pPr>
        <w:spacing w:after="0" w:line="54" w:lineRule="exact"/>
        <w:rPr>
          <w:sz w:val="20"/>
          <w:szCs w:val="20"/>
          <w:color w:val="auto"/>
        </w:rPr>
      </w:pPr>
    </w:p>
    <w:p>
      <w:pPr>
        <w:ind w:right="12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solicited and obtained the requisite consents of Holders of at least a majority in aggregate principal amount of each series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Notes Outstanding to the amendment set forth in this Twenty-First Supplemental Indenture; and</w:t>
      </w:r>
    </w:p>
    <w:p>
      <w:pPr>
        <w:spacing w:after="0" w:line="54" w:lineRule="exact"/>
        <w:rPr>
          <w:sz w:val="20"/>
          <w:szCs w:val="20"/>
          <w:color w:val="auto"/>
        </w:rPr>
      </w:pPr>
    </w:p>
    <w:p>
      <w:pPr>
        <w:ind w:right="18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all things necessary to make this Twenty-First Supplemental Indenture a valid and binding agreement of the Company, the Guarantors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Trustee and a valid amendment of and supplement to the Indenture have been done;</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for and in consideration of the premises, it is mutually covenanted and agreed, for the equal and proportionate benefit of all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Holders of the Notes or any series thereto, as follows:</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ONE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 AND OTHER PROVISIONS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GENERAL APPLICATION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1.01 Definitions.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 capitalized terms used herein without definition shall have the meanings specified in the Indenture.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5" w:name="page6"/>
    <w:bookmarkEnd w:id="5"/>
    <w:p>
      <w:pPr>
        <w:ind w:left="240"/>
        <w:spacing w:after="0"/>
        <w:rPr>
          <w:sz w:val="20"/>
          <w:szCs w:val="20"/>
          <w:color w:val="auto"/>
        </w:rPr>
      </w:pPr>
      <w:r>
        <w:rPr>
          <w:rFonts w:ascii="Arial" w:cs="Arial" w:eastAsia="Arial" w:hAnsi="Arial"/>
          <w:sz w:val="18"/>
          <w:szCs w:val="18"/>
          <w:b w:val="1"/>
          <w:bCs w:val="1"/>
          <w:color w:val="auto"/>
        </w:rPr>
        <w:t>SECTION 1.02 Provisions of General Application.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All rules of construction and other provisions of general application set forth in Article 1 of the Indenture are hereby incorporated herein by reference.</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1.03 Effectiveness.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Twenty-First Supplemental Indenture shall become effective upon the signature of each and all of the parties hereto without any further action.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TWO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REPORTING OBLIGATIONS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2.01 Provision of Financial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1.01(12)(i) of each of the Establishing Supplemental Indentures is hereby amended and restated in its entirety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Provision of Financial Information</w:t>
      </w:r>
      <w:r>
        <w:rPr>
          <w:rFonts w:ascii="Arial" w:cs="Arial" w:eastAsia="Arial" w:hAnsi="Arial"/>
          <w:sz w:val="18"/>
          <w:szCs w:val="18"/>
          <w:b w:val="1"/>
          <w:bCs w:val="1"/>
          <w:color w:val="auto"/>
        </w:rPr>
        <w:t>.</w:t>
      </w:r>
    </w:p>
    <w:p>
      <w:pPr>
        <w:spacing w:after="0" w:line="12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Whether or not the Company is required to be subject to Section 13(a) or 15(d) of the Exchange Act, or any successor provision thereto, the Company shall file with the Commission the annual reports, quarterly reports and other documents which the Company would have been required to file with the Commission pursuant to such Section 13(a) or 15(d) or any successor provision thereto if the Company were so required, such documents to be filed with the Commission on or prior to the respective dates (the “</w:t>
      </w:r>
      <w:r>
        <w:rPr>
          <w:rFonts w:ascii="Arial" w:cs="Arial" w:eastAsia="Arial" w:hAnsi="Arial"/>
          <w:sz w:val="16"/>
          <w:szCs w:val="16"/>
          <w:b w:val="1"/>
          <w:bCs w:val="1"/>
          <w:i w:val="1"/>
          <w:iCs w:val="1"/>
          <w:color w:val="auto"/>
        </w:rPr>
        <w:t>Required Filing Dates</w:t>
      </w:r>
      <w:r>
        <w:rPr>
          <w:rFonts w:ascii="Arial" w:cs="Arial" w:eastAsia="Arial" w:hAnsi="Arial"/>
          <w:sz w:val="16"/>
          <w:szCs w:val="16"/>
          <w:color w:val="auto"/>
        </w:rPr>
        <w:t xml:space="preserve">”) by which the Company would have been required so to file such documents if the Company were so required;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Company shall have no obligation to file any such reports or other documents if, and for so long as, Republic Services, Inc. (“</w:t>
      </w:r>
      <w:r>
        <w:rPr>
          <w:rFonts w:ascii="Arial" w:cs="Arial" w:eastAsia="Arial" w:hAnsi="Arial"/>
          <w:sz w:val="16"/>
          <w:szCs w:val="16"/>
          <w:b w:val="1"/>
          <w:bCs w:val="1"/>
          <w:i w:val="1"/>
          <w:iCs w:val="1"/>
          <w:color w:val="auto"/>
        </w:rPr>
        <w:t>Republic</w:t>
      </w:r>
      <w:r>
        <w:rPr>
          <w:rFonts w:ascii="Arial" w:cs="Arial" w:eastAsia="Arial" w:hAnsi="Arial"/>
          <w:sz w:val="16"/>
          <w:szCs w:val="16"/>
          <w:color w:val="auto"/>
        </w:rPr>
        <w:t>”) owns, directly or indirectly, 100% of the outstanding equity interests of the Company and either (x) files with the Commission, on or prior to the Required Filing Dates, the annual reports, quarterly reports and other documents which Republic would be required to file with the Commission pursuant to such Section 13(a) or 15(d) or any successor provision thereto, whether or not Republic is so required; or (y) satisfies clause</w:t>
      </w:r>
    </w:p>
    <w:p>
      <w:pPr>
        <w:spacing w:after="0" w:line="1" w:lineRule="exact"/>
        <w:rPr>
          <w:sz w:val="20"/>
          <w:szCs w:val="20"/>
          <w:color w:val="auto"/>
        </w:rPr>
      </w:pPr>
    </w:p>
    <w:p>
      <w:pPr>
        <w:ind w:firstLine="8"/>
        <w:spacing w:after="0" w:line="252"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of the immediately following sentence on behalf of the Company. The Company shall also in any event: (a) within 15 days after each Required Filing Date file or cause to be filed with the Trustee copies of the annual reports, quarterly reports and other documents which the Company (or Republic) filed with the Commission in satisfaction of the reporting obligations hereunder, and (b) if filing such documents by the Company (or Republic) with the Commission is not permitted under the Exchange Act, promptly publish on the Company’s website, and, upon written request, provide to Holders and prospective Holders the annual reports, quarterly reports and other documents which the Company (or Republic) would have been required to file with the Commission pursuant to Section 13(a) or 15(d) of the Exchange Act or any successor provision thereof if the Company (or Republic) were required to file such documents with the Commission.”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ARTICLE THREE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CONCERNING THE TRUSTEE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3.01 Acceptance of Trusts.</w:t>
      </w:r>
    </w:p>
    <w:p>
      <w:pPr>
        <w:spacing w:after="0" w:line="121" w:lineRule="exact"/>
        <w:rPr>
          <w:sz w:val="20"/>
          <w:szCs w:val="20"/>
          <w:color w:val="auto"/>
        </w:rPr>
      </w:pPr>
    </w:p>
    <w:p>
      <w:pPr>
        <w:jc w:val="both"/>
        <w:ind w:right="460" w:firstLine="222"/>
        <w:spacing w:after="0" w:line="264" w:lineRule="auto"/>
        <w:rPr>
          <w:sz w:val="20"/>
          <w:szCs w:val="20"/>
          <w:color w:val="auto"/>
        </w:rPr>
      </w:pPr>
      <w:r>
        <w:rPr>
          <w:rFonts w:ascii="Arial" w:cs="Arial" w:eastAsia="Arial" w:hAnsi="Arial"/>
          <w:sz w:val="18"/>
          <w:szCs w:val="18"/>
          <w:color w:val="auto"/>
        </w:rPr>
        <w:t>The Trustee accepts the trusts hereunder and agrees to perform the same, but only upon the terms and conditions set forth in the Indenture and in this Twenty-First Supplemental Indenture, to all of which the Company, Allied, the Republic Guarantors and the Allied Subsidiary Guarantors agree and the Holders of Notes at any time outstanding by their acceptance thereof agree.</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3.02 No Responsibility of the Trustee for Recitals, etc.</w:t>
      </w:r>
    </w:p>
    <w:p>
      <w:pPr>
        <w:spacing w:after="0" w:line="121"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recitals and statements contained in this Twenty-First Supplemental Indenture shall be taken as the recitals and statements of the Company, Allied, the Republic Guarantors and the Allied Subsidiary Guarantors, and the Trustee assumes no responsibility for the correctness of the same. The Trustee makes no representations as to the validity or sufficiency of this Twenty-First Supplemental Indenture.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FOUR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4.01 Binding Agreement; Assignments.</w:t>
      </w:r>
    </w:p>
    <w:p>
      <w:pPr>
        <w:spacing w:after="0" w:line="121" w:lineRule="exact"/>
        <w:rPr>
          <w:sz w:val="20"/>
          <w:szCs w:val="20"/>
          <w:color w:val="auto"/>
        </w:rPr>
      </w:pPr>
    </w:p>
    <w:p>
      <w:pPr>
        <w:ind w:right="100" w:firstLine="222"/>
        <w:spacing w:after="0" w:line="312" w:lineRule="auto"/>
        <w:rPr>
          <w:sz w:val="20"/>
          <w:szCs w:val="20"/>
          <w:color w:val="auto"/>
        </w:rPr>
      </w:pPr>
      <w:r>
        <w:rPr>
          <w:rFonts w:ascii="Arial" w:cs="Arial" w:eastAsia="Arial" w:hAnsi="Arial"/>
          <w:sz w:val="16"/>
          <w:szCs w:val="16"/>
          <w:color w:val="auto"/>
        </w:rPr>
        <w:t>Whenever in this Twenty-First Supplemental Indenture any of the parties hereto is referred to, such reference shall be deemed to include the successors and assigns of such party; and all covenants, promises and agreements by or on behalf of the Company and each Guarantor that are contained in this Twenty-First Supplemental Indenture shall bind and inure to the benefit of each party hereto and their respective successors and assigns.</w:t>
      </w:r>
    </w:p>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4.02 Relation to Indenture.</w:t>
      </w:r>
    </w:p>
    <w:p>
      <w:pPr>
        <w:spacing w:after="0" w:line="121"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This Twenty-First Supplemental Indenture and all the terms and provisions herein contained shall form a part of the Indenture as fully and with the same effect as if all such terms and provisions had been set forth in the Indenture and each and every term and condition contained in the Indenture shall apply to this Twenty-First Supplemental Indenture with the same force and effect as if the same were set forth in full in this Twenty-First Supplemental Indenture, with such omissions, variations and modifications thereof as may be appropriate to make each such term and condition consistent with this Twenty-First Supplemental Indenture. The Indenture is hereby ratified and confirmed and shall remain and continue in full force and effect in accordance with the terms and provisions thereof, as supplemented and amended by this Twenty-First Supplemental Indenture and the Indenture and this Twenty-First Supplemental Indenture shall be read, taken and construed together as one instrument.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7" w:name="page8"/>
    <w:bookmarkEnd w:id="7"/>
    <w:p>
      <w:pPr>
        <w:ind w:left="240"/>
        <w:spacing w:after="0"/>
        <w:rPr>
          <w:sz w:val="20"/>
          <w:szCs w:val="20"/>
          <w:color w:val="auto"/>
        </w:rPr>
      </w:pPr>
      <w:r>
        <w:rPr>
          <w:rFonts w:ascii="Arial" w:cs="Arial" w:eastAsia="Arial" w:hAnsi="Arial"/>
          <w:sz w:val="18"/>
          <w:szCs w:val="18"/>
          <w:b w:val="1"/>
          <w:bCs w:val="1"/>
          <w:color w:val="auto"/>
        </w:rPr>
        <w:t>SECTION 4.03 Counterparts.</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This Twenty-First Supplemental Indenture may be executed in several counterparts, each of which shall be deemed an original, but all of which together shall constitute one instrument.</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 * *</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31" w:right="459" w:bottom="1440" w:gutter="0" w:footer="0" w:header="0"/>
        </w:sectPr>
      </w:pPr>
    </w:p>
    <w:bookmarkStart w:id="8" w:name="page9"/>
    <w:bookmarkEnd w:id="8"/>
    <w:p>
      <w:pPr>
        <w:ind w:firstLine="225"/>
        <w:spacing w:after="0" w:line="277" w:lineRule="auto"/>
        <w:rPr>
          <w:sz w:val="20"/>
          <w:szCs w:val="20"/>
          <w:color w:val="auto"/>
        </w:rPr>
      </w:pPr>
      <w:r>
        <w:rPr>
          <w:rFonts w:ascii="Arial" w:cs="Arial" w:eastAsia="Arial" w:hAnsi="Arial"/>
          <w:sz w:val="18"/>
          <w:szCs w:val="18"/>
          <w:color w:val="auto"/>
        </w:rPr>
        <w:t>IN WITNESS WHEREOF, the parties hereto have caused this Twenty-First Supplemental Indenture to be duly executed as of the day and year first above written.</w:t>
      </w:r>
    </w:p>
    <w:p>
      <w:pPr>
        <w:spacing w:after="0" w:line="16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ALLIED WASTE NORTH AMERICA, INC.</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Edward A. Lang, III</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 Finance &amp; Treasurer</w:t>
      </w:r>
    </w:p>
    <w:p>
      <w:pPr>
        <w:spacing w:after="0" w:line="200" w:lineRule="exact"/>
        <w:rPr>
          <w:sz w:val="20"/>
          <w:szCs w:val="20"/>
          <w:color w:val="auto"/>
        </w:rPr>
      </w:pPr>
    </w:p>
    <w:p>
      <w:pPr>
        <w:spacing w:after="0" w:line="22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ALLIED WASTE INDUSTRIES, INC.</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Edward A. Lang, III</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 Finance &amp; Treasurer</w:t>
      </w:r>
    </w:p>
    <w:p>
      <w:pPr>
        <w:spacing w:after="0" w:line="200" w:lineRule="exact"/>
        <w:rPr>
          <w:sz w:val="20"/>
          <w:szCs w:val="20"/>
          <w:color w:val="auto"/>
        </w:rPr>
      </w:pPr>
    </w:p>
    <w:p>
      <w:pPr>
        <w:spacing w:after="0" w:line="22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REPUBLIC SERVICES, INC.</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Edward A. Lang, III</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 Finance &amp; Treasurer</w:t>
      </w: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21</w:t>
      </w:r>
      <w:r>
        <w:rPr>
          <w:rFonts w:ascii="Arial" w:cs="Arial" w:eastAsia="Arial" w:hAnsi="Arial"/>
          <w:sz w:val="15"/>
          <w:szCs w:val="15"/>
          <w:color w:val="auto"/>
        </w:rPr>
        <w:t>st</w:t>
      </w:r>
      <w:r>
        <w:rPr>
          <w:rFonts w:ascii="Arial" w:cs="Arial" w:eastAsia="Arial" w:hAnsi="Arial"/>
          <w:sz w:val="18"/>
          <w:szCs w:val="18"/>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9" w:name="page10"/>
    <w:bookmarkEnd w:id="9"/>
    <w:p>
      <w:pPr>
        <w:ind w:left="4020"/>
        <w:spacing w:after="0" w:line="277" w:lineRule="auto"/>
        <w:rPr>
          <w:sz w:val="20"/>
          <w:szCs w:val="20"/>
          <w:color w:val="auto"/>
        </w:rPr>
      </w:pPr>
      <w:r>
        <w:rPr>
          <w:rFonts w:ascii="Arial" w:cs="Arial" w:eastAsia="Arial" w:hAnsi="Arial"/>
          <w:sz w:val="18"/>
          <w:szCs w:val="18"/>
          <w:color w:val="auto"/>
        </w:rPr>
        <w:t>Each of the Republic Subsidiary Guarantors listed on Schedule A hereto, as guarantor of the Notes by:</w:t>
      </w:r>
    </w:p>
    <w:p>
      <w:pPr>
        <w:spacing w:after="0" w:line="166"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A D A J CORPORATION</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ATLAS TRANSPORT,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BAY COLLECTION SERVICES,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BAY ENVIRONMENTAL MANAGEMENT,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BAY LANDFILLS,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BAY LEASING COMPANY,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BERKELEY SANITARY SERVICE,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BLT ENTERPRISES OF OXNARD,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CROCKETT SANITARY SERVICE,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GOLDEN BEAR TRANSFER SERVICES,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PERDOMO &amp; SONS,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POTRERO HILLS LANDFILL,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RI/ALAMEDA CORP.</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RICHMOND SANITARY SERVICE,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SOLANO GARBAGE COMPANY</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WEST CONTRA COSTA ENERGY RECOVERY COMPANY</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WEST CONTRA COSTA SANITARY LANDFILL,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WEST COUNTY LANDFILL,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WEST COUNTY RESOURCE RECOVERY,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ZAKAROFF SERVICES</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COMPACTOR RENTAL SYSTEMS OF DELAWARE,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OHIO REPUBLIC CONTRACTS, II,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FINANCIAL LP,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HOLDING COMPANY,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CALIFORNIA HOLDING COMPANY,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FLORIDA GP,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FLORIDA LP,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INDIANA LP,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MICHIGAN HOLDING COMPANY, INC.</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14605</wp:posOffset>
            </wp:positionV>
            <wp:extent cx="36963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Title: Treasurer of each of the foregoing corporations</w:t>
      </w:r>
    </w:p>
    <w:p>
      <w:pPr>
        <w:spacing w:after="0" w:line="10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[Signature page to 21</w:t>
      </w:r>
      <w:r>
        <w:rPr>
          <w:rFonts w:ascii="Arial" w:cs="Arial" w:eastAsia="Arial" w:hAnsi="Arial"/>
          <w:sz w:val="15"/>
          <w:szCs w:val="15"/>
          <w:color w:val="auto"/>
        </w:rPr>
        <w:t>st</w:t>
      </w:r>
      <w:r>
        <w:rPr>
          <w:rFonts w:ascii="Arial" w:cs="Arial" w:eastAsia="Arial" w:hAnsi="Arial"/>
          <w:sz w:val="18"/>
          <w:szCs w:val="18"/>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1152" w:right="259" w:bottom="1440" w:gutter="0" w:footer="0" w:header="0"/>
        </w:sectPr>
      </w:pPr>
    </w:p>
    <w:bookmarkStart w:id="10" w:name="page11"/>
    <w:bookmarkEnd w:id="10"/>
    <w:p>
      <w:pPr>
        <w:ind w:left="4020"/>
        <w:spacing w:after="0"/>
        <w:rPr>
          <w:sz w:val="20"/>
          <w:szCs w:val="20"/>
          <w:color w:val="auto"/>
        </w:rPr>
      </w:pPr>
      <w:r>
        <w:rPr>
          <w:rFonts w:ascii="Arial" w:cs="Arial" w:eastAsia="Arial" w:hAnsi="Arial"/>
          <w:sz w:val="18"/>
          <w:szCs w:val="18"/>
          <w:b w:val="1"/>
          <w:bCs w:val="1"/>
          <w:color w:val="auto"/>
        </w:rPr>
        <w:t>REPUBLIC WASTE SERVICES OF TEXAS GP, INC.</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REPUBLIC WASTE SERVICES OF TEXAS LP, INC. ENVIROCYCLE, INC.</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AVIATION,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SCHOFIELD CORPORATION OF ORLANDO</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ARC DISPOSAL COMPANY,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CWI OF ILLINOIS,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SOUTHERN ILLINOIS REGIONAL LANDFILL,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CALVERT TRASH SYSTEMS, INCORPORATED</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HONEYGO RUN RECLAMATION CENTER,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FLL,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RELIABLE DISPOSAL,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TAY-BAN CORPORATION</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TRI-COUNTY REFUSE SERVICE,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CWI OF MISSOURI,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REAL ESTATE HOLDING,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DUMPCO,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ENVIRONMENTAL TECHNOLOGIES,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SILVER STATE DISPOSAL,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OHIO REPUBLIC CONTRACTS,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McCUSKER RECYCLING,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BARKER BROTHERS WASTE INCORPORATED</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NORTHWEST TENNESSEE DISPOSAL CORPORATION</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623 LANDFILL, INC.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SANDY HOLLOW LANDFILL CORP.</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14605</wp:posOffset>
            </wp:positionV>
            <wp:extent cx="36963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2780" w:right="2220" w:firstLine="1245"/>
        <w:spacing w:after="0" w:line="386" w:lineRule="auto"/>
        <w:rPr>
          <w:sz w:val="20"/>
          <w:szCs w:val="20"/>
          <w:color w:val="auto"/>
        </w:rPr>
      </w:pPr>
      <w:r>
        <w:rPr>
          <w:rFonts w:ascii="Arial" w:cs="Arial" w:eastAsia="Arial" w:hAnsi="Arial"/>
          <w:sz w:val="18"/>
          <w:szCs w:val="18"/>
          <w:color w:val="auto"/>
        </w:rPr>
        <w:t>Title: Treasurer of each of the foregoing corporations [Signature page to 21</w:t>
      </w:r>
      <w:r>
        <w:rPr>
          <w:rFonts w:ascii="Arial" w:cs="Arial" w:eastAsia="Arial" w:hAnsi="Arial"/>
          <w:sz w:val="15"/>
          <w:szCs w:val="15"/>
          <w:color w:val="auto"/>
        </w:rPr>
        <w:t>st</w:t>
      </w:r>
      <w:r>
        <w:rPr>
          <w:rFonts w:ascii="Arial" w:cs="Arial" w:eastAsia="Arial" w:hAnsi="Arial"/>
          <w:sz w:val="18"/>
          <w:szCs w:val="18"/>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312420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80"/>
          </w:cols>
          <w:pgMar w:left="1440" w:top="1148" w:right="379" w:bottom="1440" w:gutter="0" w:footer="0" w:header="0"/>
        </w:sectPr>
      </w:pPr>
    </w:p>
    <w:bookmarkStart w:id="11" w:name="page12"/>
    <w:bookmarkEnd w:id="11"/>
    <w:p>
      <w:pPr>
        <w:ind w:left="4020"/>
        <w:spacing w:after="0"/>
        <w:rPr>
          <w:sz w:val="20"/>
          <w:szCs w:val="20"/>
          <w:color w:val="auto"/>
        </w:rPr>
      </w:pPr>
      <w:r>
        <w:rPr>
          <w:rFonts w:ascii="Arial" w:cs="Arial" w:eastAsia="Arial" w:hAnsi="Arial"/>
          <w:sz w:val="18"/>
          <w:szCs w:val="18"/>
          <w:b w:val="1"/>
          <w:bCs w:val="1"/>
          <w:color w:val="auto"/>
        </w:rPr>
        <w:t>REPUBLIC SERVICES OF ARIZONA HAULING, LLC</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COLORADO HAULING,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COLORADO I,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ARIANA,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CONSOLIDATED DISPOSAL SERVICE,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CONTINENTAL WASTE INDUSTRIES,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GROUP,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CALIFORNIA I,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CALIFORNIA II,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GEORGIA GP,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GEORGIA LP, LLC</w:t>
      </w:r>
    </w:p>
    <w:p>
      <w:pPr>
        <w:spacing w:after="0" w:line="9" w:lineRule="exact"/>
        <w:rPr>
          <w:sz w:val="20"/>
          <w:szCs w:val="20"/>
          <w:color w:val="auto"/>
        </w:rPr>
      </w:pPr>
    </w:p>
    <w:p>
      <w:pPr>
        <w:ind w:left="4020" w:right="380"/>
        <w:spacing w:after="0" w:line="250" w:lineRule="auto"/>
        <w:rPr>
          <w:sz w:val="20"/>
          <w:szCs w:val="20"/>
          <w:color w:val="auto"/>
        </w:rPr>
      </w:pPr>
      <w:r>
        <w:rPr>
          <w:rFonts w:ascii="Arial" w:cs="Arial" w:eastAsia="Arial" w:hAnsi="Arial"/>
          <w:sz w:val="18"/>
          <w:szCs w:val="18"/>
          <w:b w:val="1"/>
          <w:bCs w:val="1"/>
          <w:color w:val="auto"/>
        </w:rPr>
        <w:t>REPUBLIC SERVICES OF INDIANA TRANSPORTATION, LLC REPUBLIC SERVICES OF NEW JERSEY, LLC</w:t>
      </w:r>
    </w:p>
    <w:p>
      <w:pPr>
        <w:spacing w:after="0" w:line="1" w:lineRule="exact"/>
        <w:rPr>
          <w:sz w:val="20"/>
          <w:szCs w:val="20"/>
          <w:color w:val="auto"/>
        </w:rPr>
      </w:pPr>
    </w:p>
    <w:p>
      <w:pPr>
        <w:ind w:left="4020" w:right="680"/>
        <w:spacing w:after="0" w:line="250" w:lineRule="auto"/>
        <w:rPr>
          <w:sz w:val="20"/>
          <w:szCs w:val="20"/>
          <w:color w:val="auto"/>
        </w:rPr>
      </w:pPr>
      <w:r>
        <w:rPr>
          <w:rFonts w:ascii="Arial" w:cs="Arial" w:eastAsia="Arial" w:hAnsi="Arial"/>
          <w:sz w:val="18"/>
          <w:szCs w:val="18"/>
          <w:b w:val="1"/>
          <w:bCs w:val="1"/>
          <w:color w:val="auto"/>
        </w:rPr>
        <w:t>REPUBLIC SERVICES OF PENNSYLVANIA, LLC REPUBLIC SERVICES OF SOUTH CAROLINA, LLC REPUBLIC SERVICES OF SOUTHERN CALIFORNIA, LLC REPUBLIC SERVICES OF WISCONSIN GP, LLC REPUBLIC SERVICES OF WISCONSIN LP, LLC REPUBLIC SERVICES VASCO ROAD, LLC</w:t>
      </w:r>
    </w:p>
    <w:p>
      <w:pPr>
        <w:spacing w:after="0" w:line="3" w:lineRule="exact"/>
        <w:rPr>
          <w:sz w:val="20"/>
          <w:szCs w:val="20"/>
          <w:color w:val="auto"/>
        </w:rPr>
      </w:pPr>
    </w:p>
    <w:p>
      <w:pPr>
        <w:ind w:left="4020"/>
        <w:spacing w:after="0" w:line="250" w:lineRule="auto"/>
        <w:rPr>
          <w:sz w:val="20"/>
          <w:szCs w:val="20"/>
          <w:color w:val="auto"/>
        </w:rPr>
      </w:pPr>
      <w:r>
        <w:rPr>
          <w:rFonts w:ascii="Arial" w:cs="Arial" w:eastAsia="Arial" w:hAnsi="Arial"/>
          <w:sz w:val="18"/>
          <w:szCs w:val="18"/>
          <w:b w:val="1"/>
          <w:bCs w:val="1"/>
          <w:color w:val="auto"/>
        </w:rPr>
        <w:t>REPUBLIC WASTE SERVICES OF SOUTHERN CALIFORNIA, LLC RITM, LLC</w:t>
      </w:r>
    </w:p>
    <w:p>
      <w:pPr>
        <w:spacing w:after="0" w:line="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RUBBISH CONTROL,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CENTRAL VIRGINIA PROPERTIES,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WAYNE DEVELOPERS,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AGRICULTURAL ACQUISITIONS,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KENTUCKY,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MICHIGAN HAULING, LLC</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14605</wp:posOffset>
            </wp:positionV>
            <wp:extent cx="36963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2780" w:right="700" w:firstLine="1245"/>
        <w:spacing w:after="0" w:line="386" w:lineRule="auto"/>
        <w:rPr>
          <w:sz w:val="20"/>
          <w:szCs w:val="20"/>
          <w:color w:val="auto"/>
        </w:rPr>
      </w:pPr>
      <w:r>
        <w:rPr>
          <w:rFonts w:ascii="Arial" w:cs="Arial" w:eastAsia="Arial" w:hAnsi="Arial"/>
          <w:sz w:val="18"/>
          <w:szCs w:val="18"/>
          <w:color w:val="auto"/>
        </w:rPr>
        <w:t>Title: Treasurer of each of the foregoing limited liability companies [Signature page to 21</w:t>
      </w:r>
      <w:r>
        <w:rPr>
          <w:rFonts w:ascii="Arial" w:cs="Arial" w:eastAsia="Arial" w:hAnsi="Arial"/>
          <w:sz w:val="15"/>
          <w:szCs w:val="15"/>
          <w:color w:val="auto"/>
        </w:rPr>
        <w:t>st</w:t>
      </w:r>
      <w:r>
        <w:rPr>
          <w:rFonts w:ascii="Arial" w:cs="Arial" w:eastAsia="Arial" w:hAnsi="Arial"/>
          <w:sz w:val="18"/>
          <w:szCs w:val="18"/>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312420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80"/>
          </w:cols>
          <w:pgMar w:left="1440" w:top="1148" w:right="879" w:bottom="1440" w:gutter="0" w:footer="0" w:header="0"/>
        </w:sectPr>
      </w:pPr>
    </w:p>
    <w:bookmarkStart w:id="12" w:name="page13"/>
    <w:bookmarkEnd w:id="12"/>
    <w:p>
      <w:pPr>
        <w:ind w:left="4020"/>
        <w:spacing w:after="0"/>
        <w:rPr>
          <w:sz w:val="20"/>
          <w:szCs w:val="20"/>
          <w:color w:val="auto"/>
        </w:rPr>
      </w:pPr>
      <w:r>
        <w:rPr>
          <w:rFonts w:ascii="Arial" w:cs="Arial" w:eastAsia="Arial" w:hAnsi="Arial"/>
          <w:sz w:val="18"/>
          <w:szCs w:val="18"/>
          <w:b w:val="1"/>
          <w:bCs w:val="1"/>
          <w:color w:val="auto"/>
        </w:rPr>
        <w:t>REPUBLIC SERVICES OF MICHIGAN I, LLC</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MICHIGAN II,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MICHIGAN III,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MICHIGAN IV,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MICHIGAN V,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NORTH CAROLINA,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OHIO CONTRACTS,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OHIO HAULING,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OHIO I,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OHIO II,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OHIO III,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OHIO IV, LLC</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VIRGINIA, LLC</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14605</wp:posOffset>
            </wp:positionV>
            <wp:extent cx="36963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2780" w:right="139" w:firstLine="1245"/>
        <w:spacing w:after="0" w:line="386" w:lineRule="auto"/>
        <w:rPr>
          <w:sz w:val="20"/>
          <w:szCs w:val="20"/>
          <w:color w:val="auto"/>
        </w:rPr>
      </w:pPr>
      <w:r>
        <w:rPr>
          <w:rFonts w:ascii="Arial" w:cs="Arial" w:eastAsia="Arial" w:hAnsi="Arial"/>
          <w:sz w:val="18"/>
          <w:szCs w:val="18"/>
          <w:color w:val="auto"/>
        </w:rPr>
        <w:t>Title: Treasurer of each of the foregoing limited liability companies [Signature page to 21</w:t>
      </w:r>
      <w:r>
        <w:rPr>
          <w:rFonts w:ascii="Arial" w:cs="Arial" w:eastAsia="Arial" w:hAnsi="Arial"/>
          <w:sz w:val="15"/>
          <w:szCs w:val="15"/>
          <w:color w:val="auto"/>
        </w:rPr>
        <w:t>st</w:t>
      </w:r>
      <w:r>
        <w:rPr>
          <w:rFonts w:ascii="Arial" w:cs="Arial" w:eastAsia="Arial" w:hAnsi="Arial"/>
          <w:sz w:val="18"/>
          <w:szCs w:val="18"/>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312420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3" w:name="page14"/>
    <w:bookmarkEnd w:id="13"/>
    <w:p>
      <w:pPr>
        <w:ind w:left="4020"/>
        <w:spacing w:after="0"/>
        <w:rPr>
          <w:sz w:val="20"/>
          <w:szCs w:val="20"/>
          <w:color w:val="auto"/>
        </w:rPr>
      </w:pPr>
      <w:r>
        <w:rPr>
          <w:rFonts w:ascii="Arial" w:cs="Arial" w:eastAsia="Arial" w:hAnsi="Arial"/>
          <w:sz w:val="18"/>
          <w:szCs w:val="18"/>
          <w:b w:val="1"/>
          <w:bCs w:val="1"/>
          <w:color w:val="auto"/>
        </w:rPr>
        <w:t>REPUBLIC SERVICES FINANCIAL, LIMITED PARTNERSHIP</w:t>
      </w:r>
    </w:p>
    <w:p>
      <w:pPr>
        <w:spacing w:after="0" w:line="229"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By:  REPUBLIC SILVER STATE DISPOSAL, INC., as General Partner</w:t>
      </w:r>
    </w:p>
    <w:p>
      <w:pPr>
        <w:spacing w:after="0" w:line="23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14605</wp:posOffset>
            </wp:positionV>
            <wp:extent cx="36963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Title: Treasurer</w:t>
      </w:r>
    </w:p>
    <w:p>
      <w:pPr>
        <w:spacing w:after="0" w:line="20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FLORIDA, LIMITED PARTNERSHIP</w:t>
      </w:r>
    </w:p>
    <w:p>
      <w:pPr>
        <w:spacing w:after="0" w:line="229"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By:  REPUBLIC SERVICES OF FLORIDA GP, INC., as General Partner</w:t>
      </w:r>
    </w:p>
    <w:p>
      <w:pPr>
        <w:spacing w:after="0" w:line="24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14605</wp:posOffset>
            </wp:positionV>
            <wp:extent cx="36963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Title: Treasurer</w:t>
      </w:r>
    </w:p>
    <w:p>
      <w:pPr>
        <w:spacing w:after="0" w:line="20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GEORGIA, LIMITED PARTNERSHIP</w:t>
      </w:r>
    </w:p>
    <w:p>
      <w:pPr>
        <w:spacing w:after="0" w:line="22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REPUBLIC SERVICES OF GEORGIA GP,</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LLC, as General Partner</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14605</wp:posOffset>
            </wp:positionV>
            <wp:extent cx="36963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Title: Treasurer</w:t>
      </w:r>
    </w:p>
    <w:p>
      <w:pPr>
        <w:spacing w:after="0" w:line="20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SERVICES OF INDIANA, LIMITED PARTNERSHIP</w:t>
      </w:r>
    </w:p>
    <w:p>
      <w:pPr>
        <w:spacing w:after="0" w:line="22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REPUBLIC SERVICES, INC., as General Partner</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14605</wp:posOffset>
            </wp:positionV>
            <wp:extent cx="36963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Title: Vice President, Finance &amp; Treasurer</w:t>
      </w:r>
    </w:p>
    <w:p>
      <w:pPr>
        <w:spacing w:after="0" w:line="10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[Signature page to 21</w:t>
      </w:r>
      <w:r>
        <w:rPr>
          <w:rFonts w:ascii="Arial" w:cs="Arial" w:eastAsia="Arial" w:hAnsi="Arial"/>
          <w:sz w:val="15"/>
          <w:szCs w:val="15"/>
          <w:color w:val="auto"/>
        </w:rPr>
        <w:t>st</w:t>
      </w:r>
      <w:r>
        <w:rPr>
          <w:rFonts w:ascii="Arial" w:cs="Arial" w:eastAsia="Arial" w:hAnsi="Arial"/>
          <w:sz w:val="18"/>
          <w:szCs w:val="18"/>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360"/>
          </w:cols>
          <w:pgMar w:left="1440" w:top="1148" w:right="1099" w:bottom="1440" w:gutter="0" w:footer="0" w:header="0"/>
        </w:sectPr>
      </w:pPr>
    </w:p>
    <w:bookmarkStart w:id="14" w:name="page15"/>
    <w:bookmarkEnd w:id="14"/>
    <w:p>
      <w:pPr>
        <w:ind w:left="4020"/>
        <w:spacing w:after="0"/>
        <w:rPr>
          <w:sz w:val="20"/>
          <w:szCs w:val="20"/>
          <w:color w:val="auto"/>
        </w:rPr>
      </w:pPr>
      <w:r>
        <w:rPr>
          <w:rFonts w:ascii="Arial" w:cs="Arial" w:eastAsia="Arial" w:hAnsi="Arial"/>
          <w:sz w:val="18"/>
          <w:szCs w:val="18"/>
          <w:b w:val="1"/>
          <w:bCs w:val="1"/>
          <w:color w:val="auto"/>
        </w:rPr>
        <w:t>REPUBLIC SERVICES OF WISCONSIN, LIMITED PARTNERSHIP</w:t>
      </w:r>
    </w:p>
    <w:p>
      <w:pPr>
        <w:spacing w:after="0" w:line="22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REPUBLIC SERVICES OF WISCONSIN</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GP, LLC, as General Partner</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14605</wp:posOffset>
            </wp:positionV>
            <wp:extent cx="36963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Title: Treasurer</w:t>
      </w:r>
    </w:p>
    <w:p>
      <w:pPr>
        <w:spacing w:after="0" w:line="20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RWS TRANSPORT, L.P.</w:t>
      </w:r>
    </w:p>
    <w:p>
      <w:pPr>
        <w:spacing w:after="0" w:line="229"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By:  REPUBLIC WASTE SERVICES OF TEXAS GP, INC., as General Partner</w:t>
      </w:r>
    </w:p>
    <w:p>
      <w:pPr>
        <w:spacing w:after="0" w:line="24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14605</wp:posOffset>
            </wp:positionV>
            <wp:extent cx="36963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Title: Treasurer</w:t>
      </w:r>
    </w:p>
    <w:p>
      <w:pPr>
        <w:spacing w:after="0" w:line="20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REPUBLIC WASTE SERVICES OF TEXAS, LTD.</w:t>
      </w:r>
    </w:p>
    <w:p>
      <w:pPr>
        <w:spacing w:after="0" w:line="229"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By:  REPUBLIC WASTE SERVICES OF TEXAS GP, INC., as General Partner</w:t>
      </w:r>
    </w:p>
    <w:p>
      <w:pPr>
        <w:spacing w:after="0" w:line="24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14605</wp:posOffset>
            </wp:positionV>
            <wp:extent cx="36963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Title: Treasurer</w:t>
      </w:r>
    </w:p>
    <w:p>
      <w:pPr>
        <w:spacing w:after="0" w:line="10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[Signature page to 21</w:t>
      </w:r>
      <w:r>
        <w:rPr>
          <w:rFonts w:ascii="Arial" w:cs="Arial" w:eastAsia="Arial" w:hAnsi="Arial"/>
          <w:sz w:val="15"/>
          <w:szCs w:val="15"/>
          <w:color w:val="auto"/>
        </w:rPr>
        <w:t>st</w:t>
      </w:r>
      <w:r>
        <w:rPr>
          <w:rFonts w:ascii="Arial" w:cs="Arial" w:eastAsia="Arial" w:hAnsi="Arial"/>
          <w:sz w:val="18"/>
          <w:szCs w:val="18"/>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20"/>
          </w:cols>
          <w:pgMar w:left="1440" w:top="1148" w:right="639" w:bottom="1440" w:gutter="0" w:footer="0" w:header="0"/>
        </w:sectPr>
      </w:pPr>
    </w:p>
    <w:bookmarkStart w:id="15" w:name="page16"/>
    <w:bookmarkEnd w:id="15"/>
    <w:p>
      <w:pPr>
        <w:ind w:left="4020"/>
        <w:spacing w:after="0"/>
        <w:rPr>
          <w:sz w:val="20"/>
          <w:szCs w:val="20"/>
          <w:color w:val="auto"/>
        </w:rPr>
      </w:pPr>
      <w:r>
        <w:rPr>
          <w:rFonts w:ascii="Arial" w:cs="Arial" w:eastAsia="Arial" w:hAnsi="Arial"/>
          <w:sz w:val="17"/>
          <w:szCs w:val="17"/>
          <w:b w:val="1"/>
          <w:bCs w:val="1"/>
          <w:color w:val="auto"/>
        </w:rPr>
        <w:t>OCEANSIDE WASTE AND RECYCLING</w:t>
      </w:r>
    </w:p>
    <w:p>
      <w:pPr>
        <w:spacing w:after="0" w:line="3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SERVICES</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By:  REPUBLIC SERVICES, INC., Partner</w:t>
      </w:r>
    </w:p>
    <w:p>
      <w:pPr>
        <w:spacing w:after="0" w:line="23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14605</wp:posOffset>
            </wp:positionV>
            <wp:extent cx="36963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Title: Vice President, Finance &amp; Treasurer</w:t>
      </w:r>
    </w:p>
    <w:p>
      <w:pPr>
        <w:spacing w:after="0" w:line="114"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[Signature page to 21</w:t>
      </w:r>
      <w:r>
        <w:rPr>
          <w:rFonts w:ascii="Arial" w:cs="Arial" w:eastAsia="Arial" w:hAnsi="Arial"/>
          <w:sz w:val="15"/>
          <w:szCs w:val="15"/>
          <w:color w:val="auto"/>
        </w:rPr>
        <w:t>st</w:t>
      </w:r>
      <w:r>
        <w:rPr>
          <w:rFonts w:ascii="Arial" w:cs="Arial" w:eastAsia="Arial" w:hAnsi="Arial"/>
          <w:sz w:val="18"/>
          <w:szCs w:val="18"/>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6" w:name="page17"/>
    <w:bookmarkEnd w:id="16"/>
    <w:p>
      <w:pPr>
        <w:ind w:left="3600"/>
        <w:spacing w:after="0"/>
        <w:rPr>
          <w:sz w:val="20"/>
          <w:szCs w:val="20"/>
          <w:color w:val="auto"/>
        </w:rPr>
      </w:pPr>
      <w:r>
        <w:rPr>
          <w:rFonts w:ascii="Arial" w:cs="Arial" w:eastAsia="Arial" w:hAnsi="Arial"/>
          <w:sz w:val="16"/>
          <w:szCs w:val="16"/>
          <w:color w:val="auto"/>
        </w:rPr>
        <w:t>Each of the Allied Subsidiary Guarantors Listed on Schedule B hereto, as Guarantor of the</w:t>
      </w:r>
    </w:p>
    <w:p>
      <w:pPr>
        <w:spacing w:after="0" w:line="46"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Securities.</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by:</w:t>
      </w:r>
    </w:p>
    <w:p>
      <w:pPr>
        <w:spacing w:after="0" w:line="20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ACTION DISPOSAL, INC.</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ADA COUNTY DEVELOPMENT COMPANY,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ADRIAN LANDFILL,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ADS OF ILLINOIS,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ADS,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AGRI-TECH, INC. OF OREGON</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ALABAMA RECYCLING SERVICES,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ALBANY-LEBANON SANITATION,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ALLIED ACQUISITION PENNSYLVANIA,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ALLIED ACQUISITION TWO,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ALLIED ENVIROENGINEERING,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ALLIED GREEN POWER,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ALLIED NOVA SCOTIA,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ALLIED WASTE ALABAMA,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ALLIED WASTE COMPANY,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ALLIED WASTE HAULING OF GEORGIA,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ALLIED WASTE HOLDINGS (CANADA) LTD.</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ALLIED WASTE INDUSTRIES (ARIZONA),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ALLIED WASTE INDUSTRIES (NEW MEXICO),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ALLIED WASTE INDUSTRIES (SOUTHWEST),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ALLIED WASTE INDUSTRIES OF GEORGIA,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ALLIED WASTE INDUSTRIES OF ILLINOIS,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ALLIED WASTE INDUSTRIES OF NORTHWEST INDIANA,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ALLIED WASTE INDUSTRIES OF TENNESSEE,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ALLIED WASTE LANDFILL HOLDINGS, INC.</w:t>
      </w:r>
    </w:p>
    <w:p>
      <w:pPr>
        <w:spacing w:after="0" w:line="211" w:lineRule="exact"/>
        <w:rPr>
          <w:sz w:val="20"/>
          <w:szCs w:val="20"/>
          <w:color w:val="auto"/>
        </w:rPr>
      </w:pPr>
    </w:p>
    <w:p>
      <w:pPr>
        <w:ind w:left="3560"/>
        <w:spacing w:after="0"/>
        <w:tabs>
          <w:tab w:leader="none" w:pos="3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2519045</wp:posOffset>
            </wp:positionH>
            <wp:positionV relativeFrom="paragraph">
              <wp:posOffset>14605</wp:posOffset>
            </wp:positionV>
            <wp:extent cx="31642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1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Title: Vice President, Finance of each of the foregoing corporations</w:t>
      </w:r>
    </w:p>
    <w:p>
      <w:pPr>
        <w:spacing w:after="0" w:line="31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[Signature page to 21</w:t>
      </w:r>
      <w:r>
        <w:rPr>
          <w:rFonts w:ascii="Arial" w:cs="Arial" w:eastAsia="Arial" w:hAnsi="Arial"/>
          <w:sz w:val="15"/>
          <w:szCs w:val="15"/>
          <w:color w:val="auto"/>
        </w:rPr>
        <w:t>st</w:t>
      </w:r>
      <w:r>
        <w:rPr>
          <w:rFonts w:ascii="Arial" w:cs="Arial" w:eastAsia="Arial" w:hAnsi="Arial"/>
          <w:sz w:val="18"/>
          <w:szCs w:val="18"/>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440" w:top="935" w:right="319" w:bottom="1440" w:gutter="0" w:footer="0" w:header="0"/>
        </w:sectPr>
      </w:pPr>
    </w:p>
    <w:bookmarkStart w:id="17" w:name="page18"/>
    <w:bookmarkEnd w:id="17"/>
    <w:p>
      <w:pPr>
        <w:ind w:left="3640"/>
        <w:spacing w:after="0"/>
        <w:rPr>
          <w:sz w:val="20"/>
          <w:szCs w:val="20"/>
          <w:color w:val="auto"/>
        </w:rPr>
      </w:pPr>
      <w:r>
        <w:rPr>
          <w:rFonts w:ascii="Arial" w:cs="Arial" w:eastAsia="Arial" w:hAnsi="Arial"/>
          <w:sz w:val="18"/>
          <w:szCs w:val="18"/>
          <w:b w:val="1"/>
          <w:bCs w:val="1"/>
          <w:color w:val="auto"/>
        </w:rPr>
        <w:t>ALLIED WASTE OF CALIFORNIA, INC.</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ALLIED WASTE OF LONG ISLAND, INC.</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ALLIED WASTE OF NEW JERSEY, INC.</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ALLIED WASTE RURAL SANITATION, INC.</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ALLIED WASTE SERVICES OF BULLHEAD CITY, INC.</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ALLIED WASTE SERVICES OF COLORADO, INC.</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ALLIED WASTE SERVICES OF LAKE HAVASU CITY, INC.</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ALLIED WASTE SERVICES OF MESA, INC.</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ALLIED WASTE SERVICES OF PAGE, INC.</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ALLIED WASTE SERVICES OF PHOENIX, INC.</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ALLIED WASTE SERVICES OF STILLWATER, INC.</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ALLIED WASTE SERVICES OF YUMA, INC.</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ALLIED WASTE SYSTEMS HOLDINGS, INC.</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ALLIED WASTE SYSTEMS, INC.</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ALLIED WASTE TRANSFER SERVICES OF UTAH, INC.</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ALLIED WASTE TRANSPORTATION, INC.</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AMERICAN DISPOSAL SERVICES OF ILLINOIS, INC.</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AMERICAN DISPOSAL SERVICES OF KANSAS, INC.</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AMERICAN DISPOSAL SERVICES OF MISSOURI, INC.</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AMERICAN DISPOSAL SERVICES OF NEW JERSEY, INC.</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AMERICAN DISPOSAL SERVICES OF WEST VIRGINIA, INC.</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AMERICAN DISPOSAL SERVICES, INC.</w:t>
      </w:r>
    </w:p>
    <w:p>
      <w:pPr>
        <w:spacing w:after="0" w:line="211" w:lineRule="exact"/>
        <w:rPr>
          <w:sz w:val="20"/>
          <w:szCs w:val="20"/>
          <w:color w:val="auto"/>
        </w:rPr>
      </w:pPr>
    </w:p>
    <w:p>
      <w:pPr>
        <w:ind w:left="3640"/>
        <w:spacing w:after="0"/>
        <w:tabs>
          <w:tab w:leader="none" w:pos="4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14605</wp:posOffset>
            </wp:positionV>
            <wp:extent cx="30956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16"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7"/>
          <w:szCs w:val="17"/>
          <w:color w:val="auto"/>
        </w:rPr>
        <w:t>Title: Vice President, Finance of each of the foregoing corporations</w:t>
      </w: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21</w:t>
      </w:r>
      <w:r>
        <w:rPr>
          <w:rFonts w:ascii="Arial" w:cs="Arial" w:eastAsia="Arial" w:hAnsi="Arial"/>
          <w:sz w:val="13"/>
          <w:szCs w:val="13"/>
          <w:color w:val="auto"/>
        </w:rPr>
        <w:t>st</w:t>
      </w:r>
      <w:r>
        <w:rPr>
          <w:rFonts w:ascii="Arial" w:cs="Arial" w:eastAsia="Arial" w:hAnsi="Arial"/>
          <w:sz w:val="16"/>
          <w:szCs w:val="16"/>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421640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8" w:name="page19"/>
    <w:bookmarkEnd w:id="18"/>
    <w:p>
      <w:pPr>
        <w:ind w:left="3980"/>
        <w:spacing w:after="0"/>
        <w:rPr>
          <w:sz w:val="20"/>
          <w:szCs w:val="20"/>
          <w:color w:val="auto"/>
        </w:rPr>
      </w:pPr>
      <w:r>
        <w:rPr>
          <w:rFonts w:ascii="Arial" w:cs="Arial" w:eastAsia="Arial" w:hAnsi="Arial"/>
          <w:sz w:val="18"/>
          <w:szCs w:val="18"/>
          <w:b w:val="1"/>
          <w:bCs w:val="1"/>
          <w:color w:val="auto"/>
        </w:rPr>
        <w:t>AMERICAN DISPOSAL TRANSFER SERVICES OF</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ILLINOIS,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AMERICAN MATERIALS RECYCLING CORP.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AMERICAN SANITATION,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AMERICAN TRANSFER COMPANY,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APACHE JUNCTION LANDFILL CORPORATION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AREA DISPOSAL,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ATLANTIC WASTE HOLDING COMPANY,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ATTWOODS OF NORTH AMERICA,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AUTOMATED MODULAR SYSTEMS,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AUTOSHRED,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AWIN LEASING COMPANY,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AWIN MANAGEMENT,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BBCO,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BELLEVILLE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ATLANTIC,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ENERGY SYSTEMS OF ALBANY,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BFI ENERGY SYSTEMS OF DELAWARE COUNTY, INC.</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ENERGY SYSTEMS OF ESSEX COUNTY,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ENERGY SYSTEMS OF HEMPSTEAD,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ENERGY SYSTEMS OF NIAGARA II,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ENERGY SYSTEMS OF NIAGARA,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ENERGY SYSTEMS OF SEMASS,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ENERGY SYSTEMS OF SOUTHEASTERN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CONNECTICUT,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INTERNATIONAL,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REF-FUEL,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TRANS RIVER (GP),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TRANSFER SYSTEMS OF NEW JERSEY,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WASTE SYSTEMS OF NEW JERSEY, INC.</w:t>
      </w:r>
    </w:p>
    <w:p>
      <w:pPr>
        <w:spacing w:after="0" w:line="21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14605</wp:posOffset>
            </wp:positionV>
            <wp:extent cx="28301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 Finance of each of the foregoing</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corporations</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21</w:t>
      </w:r>
      <w:r>
        <w:rPr>
          <w:rFonts w:ascii="Arial" w:cs="Arial" w:eastAsia="Arial" w:hAnsi="Arial"/>
          <w:sz w:val="13"/>
          <w:szCs w:val="13"/>
          <w:color w:val="auto"/>
        </w:rPr>
        <w:t>st</w:t>
      </w:r>
      <w:r>
        <w:rPr>
          <w:rFonts w:ascii="Arial" w:cs="Arial" w:eastAsia="Arial" w:hAnsi="Arial"/>
          <w:sz w:val="16"/>
          <w:szCs w:val="16"/>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421640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9" w:name="page20"/>
    <w:bookmarkEnd w:id="19"/>
    <w:p>
      <w:pPr>
        <w:ind w:left="3980"/>
        <w:spacing w:after="0"/>
        <w:rPr>
          <w:sz w:val="20"/>
          <w:szCs w:val="20"/>
          <w:color w:val="auto"/>
        </w:rPr>
      </w:pPr>
      <w:r>
        <w:rPr>
          <w:rFonts w:ascii="Arial" w:cs="Arial" w:eastAsia="Arial" w:hAnsi="Arial"/>
          <w:sz w:val="18"/>
          <w:szCs w:val="18"/>
          <w:b w:val="1"/>
          <w:bCs w:val="1"/>
          <w:color w:val="auto"/>
        </w:rPr>
        <w:t>BIO-MED OF OREGON, INC.</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BOND COUNTY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BORREGO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BORROW PIT CORP.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BRICKYARD DISPOSAL &amp; RECYCLING,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BROWNING-FERRIS FINANCIAL SERVICES,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BROWNING-FERRIS INDUSTRIES CHEMICAL</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SERVICES,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BROWNING-FERRIS INDUSTRIES OF CALIFORNIA,</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BROWNING-FERRIS INDUSTRIES OF FLORIDA,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BROWNING-FERRIS INDUSTRIES OF ILLINOIS,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BROWNING-FERRIS INDUSTRIES OF NEW JERSEY,</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BROWNING-FERRIS INDUSTRIES OF NEW YORK,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BROWNING-FERRIS INDUSTRIES OF OHIO,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BROWNING-FERRIS INDUSTRIES OF TENNESSEE, INC.</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BROWNING-FERRIS INDUSTRIES,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BROWNING-FERRIS SERVICES,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BROWNING-FERRIS,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BUNTING TRASH SERVICE,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CAPITOL RECYCLING AND DISPOSAL,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CAVE CREEK TRANSFER STATION,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CC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CECOS INTERNATIONAL,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CELINA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CENTRAL ARIZONA TRANSFER,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CENTRAL SANITARY LANDFILL, INC.</w:t>
      </w:r>
    </w:p>
    <w:p>
      <w:pPr>
        <w:spacing w:after="0" w:line="9" w:lineRule="exact"/>
        <w:rPr>
          <w:sz w:val="20"/>
          <w:szCs w:val="20"/>
          <w:color w:val="auto"/>
        </w:rPr>
      </w:pPr>
    </w:p>
    <w:p>
      <w:pPr>
        <w:ind w:left="3980" w:right="479"/>
        <w:spacing w:after="0" w:line="250" w:lineRule="auto"/>
        <w:rPr>
          <w:sz w:val="20"/>
          <w:szCs w:val="20"/>
          <w:color w:val="auto"/>
        </w:rPr>
      </w:pPr>
      <w:r>
        <w:rPr>
          <w:rFonts w:ascii="Arial" w:cs="Arial" w:eastAsia="Arial" w:hAnsi="Arial"/>
          <w:sz w:val="18"/>
          <w:szCs w:val="18"/>
          <w:b w:val="1"/>
          <w:bCs w:val="1"/>
          <w:color w:val="auto"/>
        </w:rPr>
        <w:t>CHAMBERS DEVELOPMENT OF NORTH CAROLINA, INC.</w:t>
      </w:r>
    </w:p>
    <w:p>
      <w:pPr>
        <w:spacing w:after="0" w:line="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CHARTER EVAPORATION RESOURCE RECOVERY</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SYSTEMS</w:t>
      </w:r>
    </w:p>
    <w:p>
      <w:pPr>
        <w:spacing w:after="0" w:line="21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14605</wp:posOffset>
            </wp:positionV>
            <wp:extent cx="28301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 Finance of each of the foregoing</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corporations</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21</w:t>
      </w:r>
      <w:r>
        <w:rPr>
          <w:rFonts w:ascii="Arial" w:cs="Arial" w:eastAsia="Arial" w:hAnsi="Arial"/>
          <w:sz w:val="13"/>
          <w:szCs w:val="13"/>
          <w:color w:val="auto"/>
        </w:rPr>
        <w:t>st</w:t>
      </w:r>
      <w:r>
        <w:rPr>
          <w:rFonts w:ascii="Arial" w:cs="Arial" w:eastAsia="Arial" w:hAnsi="Arial"/>
          <w:sz w:val="16"/>
          <w:szCs w:val="16"/>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421640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20" w:name="page21"/>
    <w:bookmarkEnd w:id="20"/>
    <w:p>
      <w:pPr>
        <w:ind w:left="3980"/>
        <w:spacing w:after="0"/>
        <w:rPr>
          <w:sz w:val="20"/>
          <w:szCs w:val="20"/>
          <w:color w:val="auto"/>
        </w:rPr>
      </w:pPr>
      <w:r>
        <w:rPr>
          <w:rFonts w:ascii="Arial" w:cs="Arial" w:eastAsia="Arial" w:hAnsi="Arial"/>
          <w:sz w:val="18"/>
          <w:szCs w:val="18"/>
          <w:b w:val="1"/>
          <w:bCs w:val="1"/>
          <w:color w:val="auto"/>
        </w:rPr>
        <w:t>CHEROKEE RUN LANDFILL, INC.</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CITIZENS DISPOSAL,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CITY-STAR SERVICES,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CLARKSTON DISPOSAL,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COCOPAH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COPPER MOUNTAIN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CORVALLIS DISPOSAL CO.</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COUNTY DISPOSAL (OHIO),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COUNTY DISPOSAL,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COUNTY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DALLAS DISPOSAL CO.</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DELTA CONTAINER CORPORATION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DELTA DADE RECYCLING CORP.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DELTA PAPER STOCK, CO.</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DELTA RESOURCES CORP.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DELTA SITE DEVELOPMENT CORP.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DELTA WASTE CORP.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DEMPSEY WASTE SYSTEMS II,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DENVER RL NORTH,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DTC MANAGEMENT,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EAGLE INDUSTRIES LEASING,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EAST CHICAGO COMPOST FACILITY,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ECDC ENVIRONMENTAL OF HUMBOLDT COUNTY,</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ECDC HOLDINGS,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ELDER CREEK TRANSFER &amp; RECOVERY,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ENVIRONMENTAL DEVELOPMENT CORP.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ENVIRONMENTAL RECLAMATION COMPANY</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ENVIRONTECH,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EVERGREEN SCAVENGER SERVICE,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 P. McNAMARA RUBBISH REMOVAL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FORWARD,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FRED BARBARA TRUCKING CO., INC.</w:t>
      </w:r>
    </w:p>
    <w:p>
      <w:pPr>
        <w:spacing w:after="0" w:line="21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14605</wp:posOffset>
            </wp:positionV>
            <wp:extent cx="28301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 Finance of each of the foregoing</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corporations</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21</w:t>
      </w:r>
      <w:r>
        <w:rPr>
          <w:rFonts w:ascii="Arial" w:cs="Arial" w:eastAsia="Arial" w:hAnsi="Arial"/>
          <w:sz w:val="13"/>
          <w:szCs w:val="13"/>
          <w:color w:val="auto"/>
        </w:rPr>
        <w:t>st</w:t>
      </w:r>
      <w:r>
        <w:rPr>
          <w:rFonts w:ascii="Arial" w:cs="Arial" w:eastAsia="Arial" w:hAnsi="Arial"/>
          <w:sz w:val="16"/>
          <w:szCs w:val="16"/>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421640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21" w:name="page22"/>
    <w:bookmarkEnd w:id="21"/>
    <w:p>
      <w:pPr>
        <w:ind w:left="3980"/>
        <w:spacing w:after="0"/>
        <w:rPr>
          <w:sz w:val="20"/>
          <w:szCs w:val="20"/>
          <w:color w:val="auto"/>
        </w:rPr>
      </w:pPr>
      <w:r>
        <w:rPr>
          <w:rFonts w:ascii="Arial" w:cs="Arial" w:eastAsia="Arial" w:hAnsi="Arial"/>
          <w:sz w:val="18"/>
          <w:szCs w:val="18"/>
          <w:b w:val="1"/>
          <w:bCs w:val="1"/>
          <w:color w:val="auto"/>
        </w:rPr>
        <w:t>G. VAN DYKEN DISPOSAL INC.</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GEK,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GENERAL REFUSE ROLLOFF CORP.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GEORGIA RECYCLING SERVICES,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GOLDEN WASTE DISPOSAL,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GRANTS PASS SANITATION,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GREAT LAKES DISPOSAL SERVICE,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GULFCOAST WASTE SERVICE,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HARLAND’S SANITARY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ILLINOIS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ILLINOIS RECYCLING SERVICES,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ILLINOIS VALLEY RECYCLING,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IMPERIAL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INDEPENDENT TRUCKING COMPANY</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INGRUM WASTE DISPOSAL, INC.</w:t>
      </w:r>
    </w:p>
    <w:p>
      <w:pPr>
        <w:spacing w:after="0" w:line="9" w:lineRule="exact"/>
        <w:rPr>
          <w:sz w:val="20"/>
          <w:szCs w:val="20"/>
          <w:color w:val="auto"/>
        </w:rPr>
      </w:pPr>
    </w:p>
    <w:p>
      <w:pPr>
        <w:ind w:left="3980" w:right="479"/>
        <w:spacing w:after="0" w:line="250" w:lineRule="auto"/>
        <w:rPr>
          <w:sz w:val="20"/>
          <w:szCs w:val="20"/>
          <w:color w:val="auto"/>
        </w:rPr>
      </w:pPr>
      <w:r>
        <w:rPr>
          <w:rFonts w:ascii="Arial" w:cs="Arial" w:eastAsia="Arial" w:hAnsi="Arial"/>
          <w:sz w:val="18"/>
          <w:szCs w:val="18"/>
          <w:b w:val="1"/>
          <w:bCs w:val="1"/>
          <w:color w:val="auto"/>
        </w:rPr>
        <w:t>INTERNATIONAL DISPOSAL CORP. OF CALIFORNIA ISLAND WASTE SERVICES LTD. JETTER DISPOSAL, INC.</w:t>
      </w:r>
    </w:p>
    <w:p>
      <w:pPr>
        <w:spacing w:after="0" w:line="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KANKAKEE QUARRY,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KELLER CANYON LANDFILL COMPANY</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KELLER DROP BOX,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LA CAÑADA DISPOSAL COMPANY,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LAKE HAVASU LF SERVICES,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LAKE NORMAN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LANDCOMP CORPORATION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LATHROP SUNRISE SANITATION CORPORATION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LEE COUNTY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LIBERTY WASTE HOLDINGS,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LOOP RECYCLING,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LOOP TRANSFER, INCORPORATED</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LOUIS PINTO &amp; SON, INC., SANITATION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CONTRACTORS</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LUCAS COUNTY LAND DEVELOPMENT,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MANUMIT OF FLORIDA,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McINNIS WASTE SYSTEMS,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MESA DISPOSAL, INC.</w:t>
      </w:r>
    </w:p>
    <w:p>
      <w:pPr>
        <w:spacing w:after="0" w:line="21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14605</wp:posOffset>
            </wp:positionV>
            <wp:extent cx="28301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 Finance of each of the foregoing</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corporations</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21</w:t>
      </w:r>
      <w:r>
        <w:rPr>
          <w:rFonts w:ascii="Arial" w:cs="Arial" w:eastAsia="Arial" w:hAnsi="Arial"/>
          <w:sz w:val="13"/>
          <w:szCs w:val="13"/>
          <w:color w:val="auto"/>
        </w:rPr>
        <w:t>st</w:t>
      </w:r>
      <w:r>
        <w:rPr>
          <w:rFonts w:ascii="Arial" w:cs="Arial" w:eastAsia="Arial" w:hAnsi="Arial"/>
          <w:sz w:val="16"/>
          <w:szCs w:val="16"/>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421640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22" w:name="page23"/>
    <w:bookmarkEnd w:id="22"/>
    <w:p>
      <w:pPr>
        <w:ind w:left="3980"/>
        <w:spacing w:after="0"/>
        <w:rPr>
          <w:sz w:val="20"/>
          <w:szCs w:val="20"/>
          <w:color w:val="auto"/>
        </w:rPr>
      </w:pPr>
      <w:r>
        <w:rPr>
          <w:rFonts w:ascii="Arial" w:cs="Arial" w:eastAsia="Arial" w:hAnsi="Arial"/>
          <w:sz w:val="18"/>
          <w:szCs w:val="18"/>
          <w:b w:val="1"/>
          <w:bCs w:val="1"/>
          <w:color w:val="auto"/>
        </w:rPr>
        <w:t>MIDWAY DEVELOPMENT COMPANY, INC.</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MISSISSIPPI WASTE PAPER COMPANY</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MOUNTAIN HOME DISPOSAL,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NATIONSWASTE CATAWBA REGIONAL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NATIONSWASTE,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NCORP,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NEW MORGAN LANDFILL COMPANY,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NEWCO WASTE SYSTEMS OF NEW JERSEY,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NOBLE ROAD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NORTHLAKE TRANSFER,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OAKLAND HEIGHTS DEVELOPMENT,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OSCAR’S COLLECTION SYSTEM OF FREMONT,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OTAY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OTTAWA COUNTY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PALOMAR TRANSFER STATION,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PARADISE WASTE TS,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PELTIER REAL ESTATE COMPANY</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PINAL COUNTY LANDFILL CORP.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PITTSBURG COUNTY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PORT CLINTON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PORTABLE STORAGE CO.</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PREBLE COUNTY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PRICE &amp; SONS RECYCLING COMPANY</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R.C. MILLER ENTERPRISES,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R.C. MILLER REFUSE SERVICE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RABANCO RECYCLING,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RABANCO, LTD.</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RAMONA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RCS,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RESOURCE RECOVERY,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RISK SERVICES,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ROCK ROAD INDUSTRIES,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ROSS BROS. WASTE &amp; RECYCLING CO.</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ROSSMAN SANITARY SERVICE,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ROXANA LANDFILL, INC.</w:t>
      </w:r>
    </w:p>
    <w:p>
      <w:pPr>
        <w:spacing w:after="0" w:line="21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14605</wp:posOffset>
            </wp:positionV>
            <wp:extent cx="28301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 Finance of each of the foregoing</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corporations</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21</w:t>
      </w:r>
      <w:r>
        <w:rPr>
          <w:rFonts w:ascii="Arial" w:cs="Arial" w:eastAsia="Arial" w:hAnsi="Arial"/>
          <w:sz w:val="13"/>
          <w:szCs w:val="13"/>
          <w:color w:val="auto"/>
        </w:rPr>
        <w:t>st</w:t>
      </w:r>
      <w:r>
        <w:rPr>
          <w:rFonts w:ascii="Arial" w:cs="Arial" w:eastAsia="Arial" w:hAnsi="Arial"/>
          <w:sz w:val="16"/>
          <w:szCs w:val="16"/>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421640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23" w:name="page24"/>
    <w:bookmarkEnd w:id="23"/>
    <w:p>
      <w:pPr>
        <w:ind w:left="3980"/>
        <w:spacing w:after="0"/>
        <w:rPr>
          <w:sz w:val="20"/>
          <w:szCs w:val="20"/>
          <w:color w:val="auto"/>
        </w:rPr>
      </w:pPr>
      <w:r>
        <w:rPr>
          <w:rFonts w:ascii="Arial" w:cs="Arial" w:eastAsia="Arial" w:hAnsi="Arial"/>
          <w:sz w:val="18"/>
          <w:szCs w:val="18"/>
          <w:b w:val="1"/>
          <w:bCs w:val="1"/>
          <w:color w:val="auto"/>
        </w:rPr>
        <w:t>ROYAL HOLDINGS, INC.</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 &amp; S RECYCLING,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SALINE COUNTY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SAN MARCOS NCRRF,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SANGAMON VALLEY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SANITARY DISPOSAL SERVICE,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SAUK TRAIL DEVELOPMENT,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SHRED — ALL RECYCLING SYSTEMS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SOURCE RECYCLING,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STANDARD DISPOSAL SERVICES,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STANDARD ENVIRONMENTAL SERVICES,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STANDARD WASTE,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STREATOR AREA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SUBURBAN TRANSFER, INC. [DE]</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SUBURBAN TRANSFER, INC. [IL]</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SUBURBAN WAREHOUSE,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SUMMIT WASTE SYSTEMS,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SUNRISE SANITATION SERVICE,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SUNSET DISPOSAL SERVICE,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SUNSET DISPOSAL,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SYCAMORE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TATE’S TRANSFER SYSTEMS,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TAYLOR RIDGE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TENNESSEE UNION COUNTY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THE ECOLOGY GROUP,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THOMAS DISPOSAL SERVICE,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TOM LUCIANO’S DISPOSAL SERVICE,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TOTAL SOLID WASTE RECYCLERS,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TRI-STATE RECYCLING SERVICES,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TRI-STATE REFUSE CORPORATION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TRICIL (N.Y.),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UNITED DISPOSAL SERVICE,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UPPER ROCK ISLAND COUNTY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VALLEY LANDFILLS, INC.</w:t>
      </w:r>
    </w:p>
    <w:p>
      <w:pPr>
        <w:spacing w:after="0" w:line="21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14605</wp:posOffset>
            </wp:positionV>
            <wp:extent cx="28301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Title: Vice President, Finance of each of the foregoing</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corporations</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21</w:t>
      </w:r>
      <w:r>
        <w:rPr>
          <w:rFonts w:ascii="Arial" w:cs="Arial" w:eastAsia="Arial" w:hAnsi="Arial"/>
          <w:sz w:val="13"/>
          <w:szCs w:val="13"/>
          <w:color w:val="auto"/>
        </w:rPr>
        <w:t>st</w:t>
      </w:r>
      <w:r>
        <w:rPr>
          <w:rFonts w:ascii="Arial" w:cs="Arial" w:eastAsia="Arial" w:hAnsi="Arial"/>
          <w:sz w:val="16"/>
          <w:szCs w:val="16"/>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421640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24" w:name="page25"/>
    <w:bookmarkEnd w:id="24"/>
    <w:p>
      <w:pPr>
        <w:ind w:left="3980"/>
        <w:spacing w:after="0"/>
        <w:rPr>
          <w:sz w:val="20"/>
          <w:szCs w:val="20"/>
          <w:color w:val="auto"/>
        </w:rPr>
      </w:pPr>
      <w:r>
        <w:rPr>
          <w:rFonts w:ascii="Arial" w:cs="Arial" w:eastAsia="Arial" w:hAnsi="Arial"/>
          <w:sz w:val="18"/>
          <w:szCs w:val="18"/>
          <w:b w:val="1"/>
          <w:bCs w:val="1"/>
          <w:color w:val="auto"/>
        </w:rPr>
        <w:t>VINING DISPOSAL SERVICE, INC.</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WASATCH REGIONAL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WASTE CONTROL SYSTEMS,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WASTE SERVICES OF NEW YORK,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WASTEHAUL,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WAYNE COUNTY LANDFILL IL,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WDTR,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WILLAMETTE RESOURCES,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WILLIAMS COUNTY LANDFILL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WJR ENVIRONMENTAL,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WOODLAKE SANITARY SERVICE, INC.</w:t>
      </w:r>
    </w:p>
    <w:p>
      <w:pPr>
        <w:spacing w:after="0" w:line="21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14605</wp:posOffset>
            </wp:positionV>
            <wp:extent cx="28301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Title: Vice President, Finance of each of the foregoing</w:t>
      </w:r>
    </w:p>
    <w:p>
      <w:pPr>
        <w:spacing w:after="0" w:line="3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corporations</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DINVERNO, INC.</w:t>
      </w:r>
    </w:p>
    <w:p>
      <w:pPr>
        <w:spacing w:after="0" w:line="22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Roger A. Groen,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14605</wp:posOffset>
            </wp:positionV>
            <wp:extent cx="28301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Roger A. Groen, Jr.</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Title: President</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21</w:t>
      </w:r>
      <w:r>
        <w:rPr>
          <w:rFonts w:ascii="Arial" w:cs="Arial" w:eastAsia="Arial" w:hAnsi="Arial"/>
          <w:sz w:val="13"/>
          <w:szCs w:val="13"/>
          <w:color w:val="auto"/>
        </w:rPr>
        <w:t>st</w:t>
      </w:r>
      <w:r>
        <w:rPr>
          <w:rFonts w:ascii="Arial" w:cs="Arial" w:eastAsia="Arial" w:hAnsi="Arial"/>
          <w:sz w:val="16"/>
          <w:szCs w:val="16"/>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421640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25" w:name="page26"/>
    <w:bookmarkEnd w:id="25"/>
    <w:p>
      <w:pPr>
        <w:ind w:left="3980"/>
        <w:spacing w:after="0"/>
        <w:rPr>
          <w:sz w:val="20"/>
          <w:szCs w:val="20"/>
          <w:color w:val="auto"/>
        </w:rPr>
      </w:pPr>
      <w:r>
        <w:rPr>
          <w:rFonts w:ascii="Arial" w:cs="Arial" w:eastAsia="Arial" w:hAnsi="Arial"/>
          <w:sz w:val="18"/>
          <w:szCs w:val="18"/>
          <w:b w:val="1"/>
          <w:bCs w:val="1"/>
          <w:color w:val="auto"/>
        </w:rPr>
        <w:t>ALLIED GAS RECOVERY SYSTEMS, L.L.C.</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ALLIED SERVICES, LLC</w:t>
      </w:r>
    </w:p>
    <w:p>
      <w:pPr>
        <w:spacing w:after="0" w:line="9" w:lineRule="exact"/>
        <w:rPr>
          <w:sz w:val="20"/>
          <w:szCs w:val="20"/>
          <w:color w:val="auto"/>
        </w:rPr>
      </w:pPr>
    </w:p>
    <w:p>
      <w:pPr>
        <w:jc w:val="both"/>
        <w:ind w:left="3980" w:right="499"/>
        <w:spacing w:after="0" w:line="250" w:lineRule="auto"/>
        <w:rPr>
          <w:sz w:val="20"/>
          <w:szCs w:val="20"/>
          <w:color w:val="auto"/>
        </w:rPr>
      </w:pPr>
      <w:r>
        <w:rPr>
          <w:rFonts w:ascii="Arial" w:cs="Arial" w:eastAsia="Arial" w:hAnsi="Arial"/>
          <w:sz w:val="18"/>
          <w:szCs w:val="18"/>
          <w:b w:val="1"/>
          <w:bCs w:val="1"/>
          <w:color w:val="auto"/>
        </w:rPr>
        <w:t>ALLIED TRANSFER SYSTEMS OF NEW JERSEY, LLC ALLIED WASTE ENVIRONMENTAL MANAGEMENT GROUP, LLC</w:t>
      </w:r>
    </w:p>
    <w:p>
      <w:pPr>
        <w:spacing w:after="0" w:line="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ALLIED WASTE NIAGARA FALLS LANDFILL,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ALLIED WASTE OF NEW JERSEY-NEW YORK,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ALLIED WASTE RECYCLING SERVICES OF NEW</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HAMPSHIRE, LLC</w:t>
      </w:r>
    </w:p>
    <w:p>
      <w:pPr>
        <w:spacing w:after="0" w:line="9" w:lineRule="exact"/>
        <w:rPr>
          <w:sz w:val="20"/>
          <w:szCs w:val="20"/>
          <w:color w:val="auto"/>
        </w:rPr>
      </w:pPr>
    </w:p>
    <w:p>
      <w:pPr>
        <w:ind w:left="3980" w:right="299"/>
        <w:spacing w:after="0" w:line="251" w:lineRule="auto"/>
        <w:rPr>
          <w:sz w:val="20"/>
          <w:szCs w:val="20"/>
          <w:color w:val="auto"/>
        </w:rPr>
      </w:pPr>
      <w:r>
        <w:rPr>
          <w:rFonts w:ascii="Arial" w:cs="Arial" w:eastAsia="Arial" w:hAnsi="Arial"/>
          <w:sz w:val="18"/>
          <w:szCs w:val="18"/>
          <w:b w:val="1"/>
          <w:bCs w:val="1"/>
          <w:color w:val="auto"/>
        </w:rPr>
        <w:t>ALLIED WASTE SERVICES OF MASSACHUSETTS, LLC ALLIED WASTE SERVICES OF NORTH AMERICA, LLC ALLIED WASTE SYCAMORE LANDFILL, LLC ALLIED WASTE SYSTEMS OF ARIZONA, LLC ALLIED WASTE SYSTEMS OF COLORADO, LLC ALLIED WASTE SYSTEMS OF INDIANA, LLC ALLIED WASTE SYSTEMS OF MICHIGAN, LLC ALLIED WASTE SYSTEMS OF MONTANA, LLC ALLIED WASTE SYSTEMS OF NEW JERSEY, LLC ALLIED WASTE SYSTEMS OF NORTH CAROLINA, LLC ALLIED WASTE SYSTEMS OF PENNSYLVANIA, LLC ALLIED WASTE TRANSFER SERVICES OF ARIZONA, LLC</w:t>
      </w:r>
    </w:p>
    <w:p>
      <w:pPr>
        <w:spacing w:after="0" w:line="21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ALLIED WASTE TRANSFER SERVICES OF</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CALIFORNIA, LLC</w:t>
      </w:r>
    </w:p>
    <w:p>
      <w:pPr>
        <w:spacing w:after="0" w:line="21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14605</wp:posOffset>
            </wp:positionV>
            <wp:extent cx="28301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 Finance of each of the foregoing</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corporations</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21</w:t>
      </w:r>
      <w:r>
        <w:rPr>
          <w:rFonts w:ascii="Arial" w:cs="Arial" w:eastAsia="Arial" w:hAnsi="Arial"/>
          <w:sz w:val="13"/>
          <w:szCs w:val="13"/>
          <w:color w:val="auto"/>
        </w:rPr>
        <w:t>st</w:t>
      </w:r>
      <w:r>
        <w:rPr>
          <w:rFonts w:ascii="Arial" w:cs="Arial" w:eastAsia="Arial" w:hAnsi="Arial"/>
          <w:sz w:val="16"/>
          <w:szCs w:val="16"/>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421640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26" w:name="page27"/>
    <w:bookmarkEnd w:id="26"/>
    <w:p>
      <w:pPr>
        <w:ind w:left="3980" w:right="499"/>
        <w:spacing w:after="0" w:line="261" w:lineRule="auto"/>
        <w:rPr>
          <w:sz w:val="20"/>
          <w:szCs w:val="20"/>
          <w:color w:val="auto"/>
        </w:rPr>
      </w:pPr>
      <w:r>
        <w:rPr>
          <w:rFonts w:ascii="Arial" w:cs="Arial" w:eastAsia="Arial" w:hAnsi="Arial"/>
          <w:sz w:val="18"/>
          <w:szCs w:val="18"/>
          <w:b w:val="1"/>
          <w:bCs w:val="1"/>
          <w:color w:val="auto"/>
        </w:rPr>
        <w:t>ALLIED WASTE TRANSFER SERVICES OF FLORIDA, LLC</w:t>
      </w:r>
    </w:p>
    <w:p>
      <w:pPr>
        <w:ind w:left="3980" w:right="319"/>
        <w:spacing w:after="0" w:line="250" w:lineRule="auto"/>
        <w:rPr>
          <w:sz w:val="20"/>
          <w:szCs w:val="20"/>
          <w:color w:val="auto"/>
        </w:rPr>
      </w:pPr>
      <w:r>
        <w:rPr>
          <w:rFonts w:ascii="Arial" w:cs="Arial" w:eastAsia="Arial" w:hAnsi="Arial"/>
          <w:sz w:val="18"/>
          <w:szCs w:val="18"/>
          <w:b w:val="1"/>
          <w:bCs w:val="1"/>
          <w:color w:val="auto"/>
        </w:rPr>
        <w:t>ALLIED WASTE TRANSFER SERVICES OF IOWA, LLC ALLIED WASTE TRANSFER SERVICES OF LIMA, LLC ALLIED WASTE TRANSFER SERVICES OF NEW YORK, LLC</w:t>
      </w:r>
    </w:p>
    <w:p>
      <w:pPr>
        <w:spacing w:after="0" w:line="2"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ALLIED WASTE TRANSFER SERVICES OF NORTH</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CAROLINA,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ALLIED WASTE TRANSFER SERVICES OF OREGON,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ALLIED WASTE TRANSFER SERVICES OF RHODE</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ISLAND,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ANDERSON REGIONAL LANDFILL,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ANSON COUNTY LANDFILL NC,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AUTAUGA COUNTY LANDFILL,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AWIN LEASING II,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BFGSI,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TRANSFER SYSTEMS OF ALABAMA,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TRANSFER SYSTEMS OF DC,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TRANSFER SYSTEMS OF GEORGIA,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TRANSFER SYSTEMS OF MARYLAND, LLC</w:t>
      </w:r>
    </w:p>
    <w:p>
      <w:pPr>
        <w:spacing w:after="0" w:line="9" w:lineRule="exact"/>
        <w:rPr>
          <w:sz w:val="20"/>
          <w:szCs w:val="20"/>
          <w:color w:val="auto"/>
        </w:rPr>
      </w:pPr>
    </w:p>
    <w:p>
      <w:pPr>
        <w:ind w:left="3980" w:right="439"/>
        <w:spacing w:after="0" w:line="250" w:lineRule="auto"/>
        <w:rPr>
          <w:sz w:val="20"/>
          <w:szCs w:val="20"/>
          <w:color w:val="auto"/>
        </w:rPr>
      </w:pPr>
      <w:r>
        <w:rPr>
          <w:rFonts w:ascii="Arial" w:cs="Arial" w:eastAsia="Arial" w:hAnsi="Arial"/>
          <w:sz w:val="18"/>
          <w:szCs w:val="18"/>
          <w:b w:val="1"/>
          <w:bCs w:val="1"/>
          <w:color w:val="auto"/>
        </w:rPr>
        <w:t>BFI TRANSFER SYSTEMS OF MASSACHUSETTS, LLC BFI TRANSFER SYSTEMS OF MISSISSIPPI, LLC BFI TRANSFER SYSTEMS OF PENNSYLVANIA, LLC</w:t>
      </w:r>
    </w:p>
    <w:p>
      <w:pPr>
        <w:spacing w:after="0" w:line="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TRANSFER SYSTEMS OF VIRGINIA,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WASTE SERVICES OF PENNSYLVANIA,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WASTE SERVICES OF TENNESSEE,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WASTE SERVICES,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WASTE SYSTEMS OF ALABAMA, LLC</w:t>
      </w:r>
    </w:p>
    <w:p>
      <w:pPr>
        <w:spacing w:after="0" w:line="21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14605</wp:posOffset>
            </wp:positionV>
            <wp:extent cx="28301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 Finance of each of the foregoing</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corporations</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21</w:t>
      </w:r>
      <w:r>
        <w:rPr>
          <w:rFonts w:ascii="Arial" w:cs="Arial" w:eastAsia="Arial" w:hAnsi="Arial"/>
          <w:sz w:val="13"/>
          <w:szCs w:val="13"/>
          <w:color w:val="auto"/>
        </w:rPr>
        <w:t>st</w:t>
      </w:r>
      <w:r>
        <w:rPr>
          <w:rFonts w:ascii="Arial" w:cs="Arial" w:eastAsia="Arial" w:hAnsi="Arial"/>
          <w:sz w:val="16"/>
          <w:szCs w:val="16"/>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421640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27" w:name="page28"/>
    <w:bookmarkEnd w:id="27"/>
    <w:p>
      <w:pPr>
        <w:ind w:left="3980"/>
        <w:spacing w:after="0"/>
        <w:rPr>
          <w:sz w:val="20"/>
          <w:szCs w:val="20"/>
          <w:color w:val="auto"/>
        </w:rPr>
      </w:pPr>
      <w:r>
        <w:rPr>
          <w:rFonts w:ascii="Arial" w:cs="Arial" w:eastAsia="Arial" w:hAnsi="Arial"/>
          <w:sz w:val="18"/>
          <w:szCs w:val="18"/>
          <w:b w:val="1"/>
          <w:bCs w:val="1"/>
          <w:color w:val="auto"/>
        </w:rPr>
        <w:t>BFI WASTE SYSTEMS OF ARKANSAS, LLC</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WASTE SYSTEMS OF GEORGIA,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WASTE SYSTEMS OF KENTUCKY,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WASTE SYSTEMS OF LOUISIANA,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WASTE SYSTEMS OF MASSACHUSETTS,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WASTE SYSTEMS OF MISSISSIPPI,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WASTE SYSTEMS OF MISSOURI,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WASTE SYSTEMS OF NORTH AMERICA,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WASTE SYSTEMS OF NORTH CAROLINA,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WASTE SYSTEMS OF OKLAHOMA,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WASTE SYSTEMS OF SOUTH CAROLINA, LLC</w:t>
      </w:r>
    </w:p>
    <w:p>
      <w:pPr>
        <w:spacing w:after="0" w:line="9" w:lineRule="exact"/>
        <w:rPr>
          <w:sz w:val="20"/>
          <w:szCs w:val="20"/>
          <w:color w:val="auto"/>
        </w:rPr>
      </w:pPr>
    </w:p>
    <w:p>
      <w:pPr>
        <w:ind w:left="3980" w:right="479"/>
        <w:spacing w:after="0" w:line="252" w:lineRule="auto"/>
        <w:rPr>
          <w:sz w:val="20"/>
          <w:szCs w:val="20"/>
          <w:color w:val="auto"/>
        </w:rPr>
      </w:pPr>
      <w:r>
        <w:rPr>
          <w:rFonts w:ascii="Arial" w:cs="Arial" w:eastAsia="Arial" w:hAnsi="Arial"/>
          <w:sz w:val="18"/>
          <w:szCs w:val="18"/>
          <w:b w:val="1"/>
          <w:bCs w:val="1"/>
          <w:color w:val="auto"/>
        </w:rPr>
        <w:t>BFI WASTE SYSTEMS OF TENNESSEE, LLC BFI WASTE SYSTEMS OF VIRGINIA, LLC BRIDGETON LANDFILL, LLC BRIDGETON TRANSFER STATION, LLC BROWNING-FERRIS INDUSTRIES, LLC BRUNSWICK WASTE MANAGEMENT FACILITY, LLC BUTLER COUNTY LANDFILL, LLC</w:t>
      </w:r>
    </w:p>
    <w:p>
      <w:pPr>
        <w:spacing w:after="0" w:line="20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 &amp; C EXPANDED SANITARY LANDFILL,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CACTUS WASTE SYSTEMS,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CARBON LIMESTONE LANDFILL,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CHILTON LANDFILL,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COUNTY ENVIRONMENTAL LANDFILL,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COUNTY LAND DEVELOPMENT LANDFILL,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COURTNEY RIDGE LANDFILL,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CRESCENT ACRES LANDFILL, LLC</w:t>
      </w:r>
    </w:p>
    <w:p>
      <w:pPr>
        <w:spacing w:after="0" w:line="21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14605</wp:posOffset>
            </wp:positionV>
            <wp:extent cx="28301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 Finance of each of the foregoing</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corporations</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21</w:t>
      </w:r>
      <w:r>
        <w:rPr>
          <w:rFonts w:ascii="Arial" w:cs="Arial" w:eastAsia="Arial" w:hAnsi="Arial"/>
          <w:sz w:val="13"/>
          <w:szCs w:val="13"/>
          <w:color w:val="auto"/>
        </w:rPr>
        <w:t>st</w:t>
      </w:r>
      <w:r>
        <w:rPr>
          <w:rFonts w:ascii="Arial" w:cs="Arial" w:eastAsia="Arial" w:hAnsi="Arial"/>
          <w:sz w:val="16"/>
          <w:szCs w:val="16"/>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421640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28" w:name="page29"/>
    <w:bookmarkEnd w:id="28"/>
    <w:p>
      <w:pPr>
        <w:ind w:left="3980" w:right="439"/>
        <w:spacing w:after="0" w:line="261" w:lineRule="auto"/>
        <w:rPr>
          <w:sz w:val="20"/>
          <w:szCs w:val="20"/>
          <w:color w:val="auto"/>
        </w:rPr>
      </w:pPr>
      <w:r>
        <w:rPr>
          <w:rFonts w:ascii="Arial" w:cs="Arial" w:eastAsia="Arial" w:hAnsi="Arial"/>
          <w:sz w:val="18"/>
          <w:szCs w:val="18"/>
          <w:b w:val="1"/>
          <w:bCs w:val="1"/>
          <w:color w:val="auto"/>
        </w:rPr>
        <w:t>CUMBERLAND COUNTY DEVELOPMENT COMPANY, LLC</w:t>
      </w:r>
    </w:p>
    <w:p>
      <w:pPr>
        <w:ind w:left="3980"/>
        <w:spacing w:after="0"/>
        <w:rPr>
          <w:sz w:val="20"/>
          <w:szCs w:val="20"/>
          <w:color w:val="auto"/>
        </w:rPr>
      </w:pPr>
      <w:r>
        <w:rPr>
          <w:rFonts w:ascii="Arial" w:cs="Arial" w:eastAsia="Arial" w:hAnsi="Arial"/>
          <w:sz w:val="18"/>
          <w:szCs w:val="18"/>
          <w:b w:val="1"/>
          <w:bCs w:val="1"/>
          <w:color w:val="auto"/>
        </w:rPr>
        <w:t>D &amp; L DISPOSAL,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 LEASING COMPANY,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ECDC ENVIRONMENTAL, 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ELLIS SCOTT LANDFILL MO,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ENVOTECH-ILLINOIS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EVERGREEN SCAVENGER SERVICE,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FLINT HILL ROAD,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FOREST VIEW LANDFILL,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FRONTIER WASTE SERVICES (COLORADO),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FRONTIER WASTE SERVICES (UTAH),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FRONTIER WASTE SERVICES OF LOUISIANA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GATEWAY LANDFILL,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GENERAL REFUSE SERVICE OF OHIO,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GREAT PLAINS LANDFILL OK,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GREENRIDGE RECLAMATION,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GREENRIDGE WASTE SERVICES,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H LEASING COMPANY, LLC</w:t>
      </w:r>
    </w:p>
    <w:p>
      <w:pPr>
        <w:spacing w:after="0" w:line="9" w:lineRule="exact"/>
        <w:rPr>
          <w:sz w:val="20"/>
          <w:szCs w:val="20"/>
          <w:color w:val="auto"/>
        </w:rPr>
      </w:pPr>
    </w:p>
    <w:p>
      <w:pPr>
        <w:ind w:left="3980" w:right="399"/>
        <w:spacing w:after="0" w:line="250" w:lineRule="auto"/>
        <w:rPr>
          <w:sz w:val="20"/>
          <w:szCs w:val="20"/>
          <w:color w:val="auto"/>
        </w:rPr>
      </w:pPr>
      <w:r>
        <w:rPr>
          <w:rFonts w:ascii="Arial" w:cs="Arial" w:eastAsia="Arial" w:hAnsi="Arial"/>
          <w:sz w:val="18"/>
          <w:szCs w:val="18"/>
          <w:b w:val="1"/>
          <w:bCs w:val="1"/>
          <w:color w:val="auto"/>
        </w:rPr>
        <w:t>HANCOCK COUNTY DEVELOPMENT COMPANY, LLC HARRISON COUNTY LANDFILL, LLC JACKSON COUNTY LANDFILL, LLC</w:t>
      </w:r>
    </w:p>
    <w:p>
      <w:pPr>
        <w:spacing w:after="0" w:line="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JEFFERSON CITY LANDFILL, LLC</w:t>
      </w:r>
    </w:p>
    <w:p>
      <w:pPr>
        <w:spacing w:after="0" w:line="9" w:lineRule="exact"/>
        <w:rPr>
          <w:sz w:val="20"/>
          <w:szCs w:val="20"/>
          <w:color w:val="auto"/>
        </w:rPr>
      </w:pPr>
    </w:p>
    <w:p>
      <w:pPr>
        <w:ind w:left="3980" w:right="399"/>
        <w:spacing w:after="0" w:line="250" w:lineRule="auto"/>
        <w:rPr>
          <w:sz w:val="20"/>
          <w:szCs w:val="20"/>
          <w:color w:val="auto"/>
        </w:rPr>
      </w:pPr>
      <w:r>
        <w:rPr>
          <w:rFonts w:ascii="Arial" w:cs="Arial" w:eastAsia="Arial" w:hAnsi="Arial"/>
          <w:sz w:val="18"/>
          <w:szCs w:val="18"/>
          <w:b w:val="1"/>
          <w:bCs w:val="1"/>
          <w:color w:val="auto"/>
        </w:rPr>
        <w:t>JEFFERSON PARISH DEVELOPMENT COMPANY, LLC KANDEL ENTERPRISES, LLC LEE COUNTY LANDFILL SC, LLC</w:t>
      </w:r>
    </w:p>
    <w:p>
      <w:pPr>
        <w:spacing w:after="0" w:line="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LEMONS LANDFILL,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LIBERTY WASTE SERVICES LIMITED,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LIBERTY WASTE SERVICES OF ILLINOIS,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LIBERTY WASTE SERVICES OF McCOOK, L.L.C.</w:t>
      </w:r>
    </w:p>
    <w:p>
      <w:pPr>
        <w:spacing w:after="0" w:line="21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14605</wp:posOffset>
            </wp:positionV>
            <wp:extent cx="28301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 Finance of each of the foregoing</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corporations</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21</w:t>
      </w:r>
      <w:r>
        <w:rPr>
          <w:rFonts w:ascii="Arial" w:cs="Arial" w:eastAsia="Arial" w:hAnsi="Arial"/>
          <w:sz w:val="13"/>
          <w:szCs w:val="13"/>
          <w:color w:val="auto"/>
        </w:rPr>
        <w:t>st</w:t>
      </w:r>
      <w:r>
        <w:rPr>
          <w:rFonts w:ascii="Arial" w:cs="Arial" w:eastAsia="Arial" w:hAnsi="Arial"/>
          <w:sz w:val="16"/>
          <w:szCs w:val="16"/>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421640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29" w:name="page30"/>
    <w:bookmarkEnd w:id="29"/>
    <w:p>
      <w:pPr>
        <w:ind w:left="3980"/>
        <w:spacing w:after="0"/>
        <w:rPr>
          <w:sz w:val="20"/>
          <w:szCs w:val="20"/>
          <w:color w:val="auto"/>
        </w:rPr>
      </w:pPr>
      <w:r>
        <w:rPr>
          <w:rFonts w:ascii="Arial" w:cs="Arial" w:eastAsia="Arial" w:hAnsi="Arial"/>
          <w:sz w:val="18"/>
          <w:szCs w:val="18"/>
          <w:b w:val="1"/>
          <w:bCs w:val="1"/>
          <w:color w:val="auto"/>
        </w:rPr>
        <w:t>LITTLE CREEK LANDING, LLC</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LOCAL SANITATION OF ROWAN COUNTY,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LORAIN COUNTY LANDFILL,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LUCAS COUNTY LANDFILL,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MADISON COUNTY DEVELOPMENT,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MENANDS ENVIRONMENTAL SOLUTIONS,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MISSOURI CITY LANDFILL,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 LEASING COMPANY,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NEW YORK WASTE SERVICES,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NORTHEAST LANDFILL,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OBSCURITY LAND DEVELOPMENT,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OKLAHOMA CITY LANDFILL,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PACKERTON LAND COMPANY,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PINECREST LANDFILL OK,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POLK COUNTY LANDFILL,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PRINCE GEORGE’S COUNTY LANDFILL,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 LEASING COMPANY,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SAN DIEGO LANDFILL SYSTEMS,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SAND VALLEY HOLDINGS,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SHOW-ME LANDFILL,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SOUTHEAST LANDFILL, LLC</w:t>
      </w:r>
    </w:p>
    <w:p>
      <w:pPr>
        <w:spacing w:after="0" w:line="9" w:lineRule="exact"/>
        <w:rPr>
          <w:sz w:val="20"/>
          <w:szCs w:val="20"/>
          <w:color w:val="auto"/>
        </w:rPr>
      </w:pPr>
    </w:p>
    <w:p>
      <w:pPr>
        <w:ind w:left="3980" w:right="279"/>
        <w:spacing w:after="0" w:line="250" w:lineRule="auto"/>
        <w:rPr>
          <w:sz w:val="20"/>
          <w:szCs w:val="20"/>
          <w:color w:val="auto"/>
        </w:rPr>
      </w:pPr>
      <w:r>
        <w:rPr>
          <w:rFonts w:ascii="Arial" w:cs="Arial" w:eastAsia="Arial" w:hAnsi="Arial"/>
          <w:sz w:val="18"/>
          <w:szCs w:val="18"/>
          <w:b w:val="1"/>
          <w:bCs w:val="1"/>
          <w:color w:val="auto"/>
        </w:rPr>
        <w:t>ST. BERNARD PARISH DEVELOPMENT COMPANY, LLC ST. JOSEPH LANDFILL, LLC TOTAL ROLL-OFFS, L.L.C.</w:t>
      </w:r>
    </w:p>
    <w:p>
      <w:pPr>
        <w:spacing w:after="0" w:line="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WAYNE COUNTY LAND DEVELOPMENT,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WEBSTER PARISH LANDFILL, L.L.C.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WILLOW RIDGE LANDFILL, LLC</w:t>
      </w:r>
    </w:p>
    <w:p>
      <w:pPr>
        <w:spacing w:after="0" w:line="21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14605</wp:posOffset>
            </wp:positionV>
            <wp:extent cx="28301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 Finance of each of the foregoing</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corporations</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21</w:t>
      </w:r>
      <w:r>
        <w:rPr>
          <w:rFonts w:ascii="Arial" w:cs="Arial" w:eastAsia="Arial" w:hAnsi="Arial"/>
          <w:sz w:val="13"/>
          <w:szCs w:val="13"/>
          <w:color w:val="auto"/>
        </w:rPr>
        <w:t>st</w:t>
      </w:r>
      <w:r>
        <w:rPr>
          <w:rFonts w:ascii="Arial" w:cs="Arial" w:eastAsia="Arial" w:hAnsi="Arial"/>
          <w:sz w:val="16"/>
          <w:szCs w:val="16"/>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421640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30" w:name="page31"/>
    <w:bookmarkEnd w:id="30"/>
    <w:p>
      <w:pPr>
        <w:ind w:left="3980"/>
        <w:spacing w:after="0"/>
        <w:rPr>
          <w:sz w:val="20"/>
          <w:szCs w:val="20"/>
          <w:color w:val="auto"/>
        </w:rPr>
      </w:pPr>
      <w:r>
        <w:rPr>
          <w:rFonts w:ascii="Arial" w:cs="Arial" w:eastAsia="Arial" w:hAnsi="Arial"/>
          <w:sz w:val="18"/>
          <w:szCs w:val="18"/>
          <w:b w:val="1"/>
          <w:bCs w:val="1"/>
          <w:color w:val="auto"/>
        </w:rPr>
        <w:t>ABILENE LANDFILL TX, LP</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TRANSFER SYSTEMS OF TEXAS,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WASTE SERVICES OF INDIANA,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WASTE SERVICES OF TEXAS,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WASTE SYSTEMS OF INDIANA,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BLUE RIDGE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BRENHAM TOTAL ROLL-OFFS,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CAMELOT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CEFE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CROW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DESARROLLO DEL RANCHO LA GLORIA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EL CENTRO LANDFILL,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ELLIS COUNTY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FORT WORTH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FRONTIER WASTE SERVICES,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GALVESTON COUNTY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GILES ROAD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GOLDEN TRIANGLE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GREENWOOD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GULF WEST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ITASCA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KERRVILLE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LEWISVILLE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MARS ROAD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McCARTY ROAD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MESQUITE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MEXIA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PANAMA ROAD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PINE HILL FARMS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PLEASANT OAKS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RIO GRANDE VALLEY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ROYAL OAKS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SOUTH CENTRAL TEXAS LAND CO. TX, LP</w:t>
      </w:r>
    </w:p>
    <w:p>
      <w:pPr>
        <w:spacing w:after="0" w:line="211" w:lineRule="exact"/>
        <w:rPr>
          <w:sz w:val="20"/>
          <w:szCs w:val="20"/>
          <w:color w:val="auto"/>
        </w:rPr>
      </w:pPr>
    </w:p>
    <w:p>
      <w:pPr>
        <w:ind w:left="3980" w:right="239"/>
        <w:spacing w:after="0" w:line="277" w:lineRule="auto"/>
        <w:rPr>
          <w:sz w:val="20"/>
          <w:szCs w:val="20"/>
          <w:color w:val="auto"/>
        </w:rPr>
      </w:pPr>
      <w:r>
        <w:rPr>
          <w:rFonts w:ascii="Arial" w:cs="Arial" w:eastAsia="Arial" w:hAnsi="Arial"/>
          <w:sz w:val="18"/>
          <w:szCs w:val="18"/>
          <w:color w:val="auto"/>
        </w:rPr>
        <w:t>By: Allied Waste Landfill Holdings, Inc., as General Partner of the foregoing limited partnerships</w:t>
      </w:r>
    </w:p>
    <w:p>
      <w:pPr>
        <w:spacing w:after="0" w:line="17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14605</wp:posOffset>
            </wp:positionV>
            <wp:extent cx="28301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 Finance</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21</w:t>
      </w:r>
      <w:r>
        <w:rPr>
          <w:rFonts w:ascii="Arial" w:cs="Arial" w:eastAsia="Arial" w:hAnsi="Arial"/>
          <w:sz w:val="13"/>
          <w:szCs w:val="13"/>
          <w:color w:val="auto"/>
        </w:rPr>
        <w:t>st</w:t>
      </w:r>
      <w:r>
        <w:rPr>
          <w:rFonts w:ascii="Arial" w:cs="Arial" w:eastAsia="Arial" w:hAnsi="Arial"/>
          <w:sz w:val="16"/>
          <w:szCs w:val="16"/>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421640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31" w:name="page32"/>
    <w:bookmarkEnd w:id="31"/>
    <w:p>
      <w:pPr>
        <w:ind w:left="3980"/>
        <w:spacing w:after="0"/>
        <w:rPr>
          <w:sz w:val="20"/>
          <w:szCs w:val="20"/>
          <w:color w:val="auto"/>
        </w:rPr>
      </w:pPr>
      <w:r>
        <w:rPr>
          <w:rFonts w:ascii="Arial" w:cs="Arial" w:eastAsia="Arial" w:hAnsi="Arial"/>
          <w:sz w:val="18"/>
          <w:szCs w:val="18"/>
          <w:b w:val="1"/>
          <w:bCs w:val="1"/>
          <w:color w:val="auto"/>
        </w:rPr>
        <w:t>SOUTHWEST LANDFILL TX, LP</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TESSMAN ROAD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TURKEY CREEK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VICTORIA LANDFILL TX, LP</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WHISPERING PINES LANDFILL TX, LP</w:t>
      </w:r>
    </w:p>
    <w:p>
      <w:pPr>
        <w:spacing w:after="0" w:line="211" w:lineRule="exact"/>
        <w:rPr>
          <w:sz w:val="20"/>
          <w:szCs w:val="20"/>
          <w:color w:val="auto"/>
        </w:rPr>
      </w:pPr>
    </w:p>
    <w:p>
      <w:pPr>
        <w:ind w:left="3980" w:right="239"/>
        <w:spacing w:after="0" w:line="277" w:lineRule="auto"/>
        <w:rPr>
          <w:sz w:val="20"/>
          <w:szCs w:val="20"/>
          <w:color w:val="auto"/>
        </w:rPr>
      </w:pPr>
      <w:r>
        <w:rPr>
          <w:rFonts w:ascii="Arial" w:cs="Arial" w:eastAsia="Arial" w:hAnsi="Arial"/>
          <w:sz w:val="18"/>
          <w:szCs w:val="18"/>
          <w:color w:val="auto"/>
        </w:rPr>
        <w:t>By: Allied Waste Landfill Holdings, Inc., as General Partner of the foregoing limited partnerships</w:t>
      </w:r>
    </w:p>
    <w:p>
      <w:pPr>
        <w:spacing w:after="0" w:line="17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14605</wp:posOffset>
            </wp:positionV>
            <wp:extent cx="28301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 Finance</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BFI ENERGY SYSTEMS OF SOUTHEASTERN</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CONNECTICUT, LIMITED PARTNERSHIP</w:t>
      </w:r>
    </w:p>
    <w:p>
      <w:pPr>
        <w:spacing w:after="0" w:line="211"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By: BFI Energy Systems of Southeastern Connecticut, Inc., as</w:t>
      </w:r>
    </w:p>
    <w:p>
      <w:pPr>
        <w:spacing w:after="0" w:line="3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2776220</wp:posOffset>
            </wp:positionH>
            <wp:positionV relativeFrom="paragraph">
              <wp:posOffset>14605</wp:posOffset>
            </wp:positionV>
            <wp:extent cx="28301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Vice President, Finance</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21</w:t>
      </w:r>
      <w:r>
        <w:rPr>
          <w:rFonts w:ascii="Arial" w:cs="Arial" w:eastAsia="Arial" w:hAnsi="Arial"/>
          <w:sz w:val="13"/>
          <w:szCs w:val="13"/>
          <w:color w:val="auto"/>
        </w:rPr>
        <w:t>st</w:t>
      </w:r>
      <w:r>
        <w:rPr>
          <w:rFonts w:ascii="Arial" w:cs="Arial" w:eastAsia="Arial" w:hAnsi="Arial"/>
          <w:sz w:val="16"/>
          <w:szCs w:val="16"/>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421640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32" w:name="page33"/>
    <w:bookmarkEnd w:id="32"/>
    <w:p>
      <w:pPr>
        <w:ind w:left="4140"/>
        <w:spacing w:after="0"/>
        <w:rPr>
          <w:sz w:val="20"/>
          <w:szCs w:val="20"/>
          <w:color w:val="auto"/>
        </w:rPr>
      </w:pPr>
      <w:r>
        <w:rPr>
          <w:rFonts w:ascii="Arial" w:cs="Arial" w:eastAsia="Arial" w:hAnsi="Arial"/>
          <w:sz w:val="18"/>
          <w:szCs w:val="18"/>
          <w:b w:val="1"/>
          <w:bCs w:val="1"/>
          <w:color w:val="auto"/>
        </w:rPr>
        <w:t>BENTON COUNTY DEVELOPMENT</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COMPANY</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CLINTON COUNTY LANDFILL</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PARTNERSHIP</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COUNTY LINE LANDFILL</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PARTNERSHIP</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ILLIANA DISPOSAL PARTNERSHIP</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JASPER COUNTY DEVELOPMENT</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COMPANY PARTNERSHIP</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KEY WASTE INDIANA PARTNERSHIP</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LAKE COUNTY C &amp; D DEVELOPMENT</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PARTNERSHIP</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NEWTON COUNTY LANDFILL PARTNERSHIP</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SPRINGFIELD ENVIRONMENTAL</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GENERAL PARTNERSHIP</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TIPPECANOE COUNTY WASTE</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SERVICES PARTNERSHIP</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WARRICK COUNTY DEVELOPMENT</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COMPANY</w:t>
      </w:r>
    </w:p>
    <w:p>
      <w:pPr>
        <w:spacing w:after="0" w:line="21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Allied Waste North America, Inc., as</w:t>
      </w:r>
    </w:p>
    <w:p>
      <w:pPr>
        <w:spacing w:after="0" w:line="2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General Partner of the foregoing general</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partnerships</w:t>
      </w:r>
    </w:p>
    <w:p>
      <w:pPr>
        <w:spacing w:after="0" w:line="21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29584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Vice President, Finance and Treasurer</w:t>
      </w:r>
    </w:p>
    <w:p>
      <w:pPr>
        <w:spacing w:after="0" w:line="21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Allied Waste Landfill Holdings, Inc., as</w:t>
      </w:r>
    </w:p>
    <w:p>
      <w:pPr>
        <w:spacing w:after="0" w:line="2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General Partner of the foregoing general</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partnerships</w:t>
      </w:r>
    </w:p>
    <w:p>
      <w:pPr>
        <w:spacing w:after="0" w:line="21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29584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Vice President, Finance</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21</w:t>
      </w:r>
      <w:r>
        <w:rPr>
          <w:rFonts w:ascii="Arial" w:cs="Arial" w:eastAsia="Arial" w:hAnsi="Arial"/>
          <w:sz w:val="13"/>
          <w:szCs w:val="13"/>
          <w:color w:val="auto"/>
        </w:rPr>
        <w:t>st</w:t>
      </w:r>
      <w:r>
        <w:rPr>
          <w:rFonts w:ascii="Arial" w:cs="Arial" w:eastAsia="Arial" w:hAnsi="Arial"/>
          <w:sz w:val="16"/>
          <w:szCs w:val="16"/>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421640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33" w:name="page34"/>
    <w:bookmarkEnd w:id="33"/>
    <w:p>
      <w:pPr>
        <w:ind w:left="4140"/>
        <w:spacing w:after="0"/>
        <w:rPr>
          <w:sz w:val="20"/>
          <w:szCs w:val="20"/>
          <w:color w:val="auto"/>
        </w:rPr>
      </w:pPr>
      <w:r>
        <w:rPr>
          <w:rFonts w:ascii="Arial" w:cs="Arial" w:eastAsia="Arial" w:hAnsi="Arial"/>
          <w:sz w:val="18"/>
          <w:szCs w:val="18"/>
          <w:b w:val="1"/>
          <w:bCs w:val="1"/>
          <w:color w:val="auto"/>
        </w:rPr>
        <w:t>BENSON VALLEY LANDFILL GENERAL</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PARTNERSHIP</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BLUE RIDGE LANDFILL GENERAL</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PARTNERSHIP</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GREEN VALLEY LANDFILL GENERAL</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PARTNERSHIP</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MOREHEAD LANDFILL GENERAL</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PARTNERSHIP</w:t>
      </w:r>
    </w:p>
    <w:p>
      <w:pPr>
        <w:spacing w:after="0" w:line="21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Allied Waste North America, Inc., as</w:t>
      </w:r>
    </w:p>
    <w:p>
      <w:pPr>
        <w:spacing w:after="0" w:line="2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General Partner of the foregoing general</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partnerships</w:t>
      </w:r>
    </w:p>
    <w:p>
      <w:pPr>
        <w:spacing w:after="0" w:line="21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29584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Vice President, Finance and Treasurer</w:t>
      </w:r>
    </w:p>
    <w:p>
      <w:pPr>
        <w:spacing w:after="0" w:line="211"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By: Browning-Ferris Industries of Tennessee, Inc., as</w:t>
      </w:r>
    </w:p>
    <w:p>
      <w:pPr>
        <w:spacing w:after="0" w:line="4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General Partner of the foregoing general</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partnerships</w:t>
      </w:r>
    </w:p>
    <w:p>
      <w:pPr>
        <w:spacing w:after="0" w:line="21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29584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Vice President, Finance</w:t>
      </w:r>
    </w:p>
    <w:p>
      <w:pPr>
        <w:spacing w:after="0" w:line="20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RABANCO COMPANIES</w:t>
      </w:r>
    </w:p>
    <w:p>
      <w:pPr>
        <w:spacing w:after="0" w:line="22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Rabanco, Ltd., as General Partner of the</w:t>
      </w:r>
    </w:p>
    <w:p>
      <w:pPr>
        <w:spacing w:after="0" w:line="2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foregoing general partnership</w:t>
      </w:r>
    </w:p>
    <w:p>
      <w:pPr>
        <w:spacing w:after="0" w:line="21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29584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Vice President, Finance</w:t>
      </w:r>
    </w:p>
    <w:p>
      <w:pPr>
        <w:spacing w:after="0" w:line="211"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By: Rabanco Recycling, Inc., as General Partner</w:t>
      </w:r>
    </w:p>
    <w:p>
      <w:pPr>
        <w:spacing w:after="0" w:line="35"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of the foregoing general partnership</w:t>
      </w:r>
    </w:p>
    <w:p>
      <w:pPr>
        <w:spacing w:after="0" w:line="21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Edward A. Lang,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29584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Edward A. Lang, III</w:t>
      </w:r>
    </w:p>
    <w:p>
      <w:pPr>
        <w:spacing w:after="0" w:line="2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Vice President, Finance</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21</w:t>
      </w:r>
      <w:r>
        <w:rPr>
          <w:rFonts w:ascii="Arial" w:cs="Arial" w:eastAsia="Arial" w:hAnsi="Arial"/>
          <w:sz w:val="13"/>
          <w:szCs w:val="13"/>
          <w:color w:val="auto"/>
        </w:rPr>
        <w:t>st</w:t>
      </w:r>
      <w:r>
        <w:rPr>
          <w:rFonts w:ascii="Arial" w:cs="Arial" w:eastAsia="Arial" w:hAnsi="Arial"/>
          <w:sz w:val="16"/>
          <w:szCs w:val="16"/>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421640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34" w:name="page35"/>
    <w:bookmarkEnd w:id="34"/>
    <w:p>
      <w:pPr>
        <w:ind w:left="3920"/>
        <w:spacing w:after="0"/>
        <w:rPr>
          <w:sz w:val="20"/>
          <w:szCs w:val="20"/>
          <w:color w:val="auto"/>
        </w:rPr>
      </w:pPr>
      <w:r>
        <w:rPr>
          <w:rFonts w:ascii="Arial" w:cs="Arial" w:eastAsia="Arial" w:hAnsi="Arial"/>
          <w:sz w:val="17"/>
          <w:szCs w:val="17"/>
          <w:b w:val="1"/>
          <w:bCs w:val="1"/>
          <w:color w:val="auto"/>
        </w:rPr>
        <w:t>U.S</w:t>
      </w:r>
      <w:r>
        <w:rPr>
          <w:rFonts w:ascii="Arial" w:cs="Arial" w:eastAsia="Arial" w:hAnsi="Arial"/>
          <w:sz w:val="17"/>
          <w:szCs w:val="17"/>
          <w:color w:val="auto"/>
        </w:rPr>
        <w:t>.</w:t>
      </w:r>
      <w:r>
        <w:rPr>
          <w:rFonts w:ascii="Arial" w:cs="Arial" w:eastAsia="Arial" w:hAnsi="Arial"/>
          <w:sz w:val="17"/>
          <w:szCs w:val="17"/>
          <w:b w:val="1"/>
          <w:bCs w:val="1"/>
          <w:color w:val="auto"/>
        </w:rPr>
        <w:t xml:space="preserve"> BANK NATIONAL ASSOCIATION</w:t>
      </w:r>
      <w:r>
        <w:rPr>
          <w:rFonts w:ascii="Arial" w:cs="Arial" w:eastAsia="Arial" w:hAnsi="Arial"/>
          <w:sz w:val="17"/>
          <w:szCs w:val="17"/>
          <w:color w:val="auto"/>
        </w:rPr>
        <w:t>, as</w:t>
      </w:r>
    </w:p>
    <w:p>
      <w:pPr>
        <w:spacing w:after="0" w:line="3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Richard Prokosch</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Richard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21</w:t>
      </w:r>
      <w:r>
        <w:rPr>
          <w:rFonts w:ascii="Arial" w:cs="Arial" w:eastAsia="Arial" w:hAnsi="Arial"/>
          <w:sz w:val="13"/>
          <w:szCs w:val="13"/>
          <w:color w:val="auto"/>
        </w:rPr>
        <w:t>st</w:t>
      </w:r>
      <w:r>
        <w:rPr>
          <w:rFonts w:ascii="Arial" w:cs="Arial" w:eastAsia="Arial" w:hAnsi="Arial"/>
          <w:sz w:val="16"/>
          <w:szCs w:val="16"/>
          <w:color w:val="auto"/>
        </w:rPr>
        <w:t xml:space="preserve">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421640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7080" w:type="dxa"/>
            <w:vAlign w:val="bottom"/>
          </w:tcPr>
          <w:p>
            <w:pPr>
              <w:ind w:left="800"/>
              <w:spacing w:after="0"/>
              <w:rPr>
                <w:sz w:val="20"/>
                <w:szCs w:val="20"/>
                <w:color w:val="auto"/>
              </w:rPr>
            </w:pPr>
            <w:r>
              <w:rPr>
                <w:rFonts w:ascii="Arial" w:cs="Arial" w:eastAsia="Arial" w:hAnsi="Arial"/>
                <w:sz w:val="18"/>
                <w:szCs w:val="18"/>
                <w:b w:val="1"/>
                <w:bCs w:val="1"/>
                <w:color w:val="auto"/>
              </w:rPr>
              <w:t>SCHEDULE A</w:t>
            </w:r>
          </w:p>
        </w:tc>
        <w:tc>
          <w:tcPr>
            <w:tcW w:w="0" w:type="dxa"/>
            <w:vAlign w:val="bottom"/>
          </w:tcPr>
          <w:p>
            <w:pPr>
              <w:spacing w:after="0"/>
              <w:rPr>
                <w:sz w:val="1"/>
                <w:szCs w:val="1"/>
                <w:color w:val="auto"/>
              </w:rPr>
            </w:pPr>
          </w:p>
        </w:tc>
      </w:tr>
      <w:tr>
        <w:trPr>
          <w:trHeight w:val="342"/>
        </w:trPr>
        <w:tc>
          <w:tcPr>
            <w:tcW w:w="4340" w:type="dxa"/>
            <w:vAlign w:val="bottom"/>
          </w:tcPr>
          <w:p>
            <w:pPr>
              <w:ind w:left="300"/>
              <w:spacing w:after="0"/>
              <w:rPr>
                <w:sz w:val="20"/>
                <w:szCs w:val="20"/>
                <w:color w:val="auto"/>
              </w:rPr>
            </w:pPr>
            <w:r>
              <w:rPr>
                <w:rFonts w:ascii="Arial" w:cs="Arial" w:eastAsia="Arial" w:hAnsi="Arial"/>
                <w:sz w:val="14"/>
                <w:szCs w:val="14"/>
                <w:b w:val="1"/>
                <w:bCs w:val="1"/>
                <w:color w:val="auto"/>
              </w:rPr>
              <w:t>NAME OF REPUBLIC</w:t>
            </w:r>
          </w:p>
        </w:tc>
        <w:tc>
          <w:tcPr>
            <w:tcW w:w="7080" w:type="dxa"/>
            <w:vAlign w:val="bottom"/>
            <w:vMerge w:val="restart"/>
          </w:tcPr>
          <w:p>
            <w:pPr>
              <w:ind w:left="5160"/>
              <w:spacing w:after="0"/>
              <w:rPr>
                <w:sz w:val="20"/>
                <w:szCs w:val="20"/>
                <w:color w:val="auto"/>
              </w:rPr>
            </w:pPr>
            <w:r>
              <w:rPr>
                <w:rFonts w:ascii="Arial" w:cs="Arial" w:eastAsia="Arial" w:hAnsi="Arial"/>
                <w:sz w:val="14"/>
                <w:szCs w:val="14"/>
                <w:b w:val="1"/>
                <w:bCs w:val="1"/>
                <w:color w:val="auto"/>
              </w:rPr>
              <w:t>STATE OF ORGANIZATION</w:t>
            </w:r>
          </w:p>
        </w:tc>
        <w:tc>
          <w:tcPr>
            <w:tcW w:w="0" w:type="dxa"/>
            <w:vAlign w:val="bottom"/>
          </w:tcPr>
          <w:p>
            <w:pPr>
              <w:spacing w:after="0"/>
              <w:rPr>
                <w:sz w:val="1"/>
                <w:szCs w:val="1"/>
                <w:color w:val="auto"/>
              </w:rPr>
            </w:pPr>
          </w:p>
        </w:tc>
      </w:tr>
      <w:tr>
        <w:trPr>
          <w:trHeight w:val="157"/>
        </w:trPr>
        <w:tc>
          <w:tcPr>
            <w:tcW w:w="4340" w:type="dxa"/>
            <w:vAlign w:val="bottom"/>
          </w:tcPr>
          <w:p>
            <w:pPr>
              <w:spacing w:after="0" w:line="157" w:lineRule="exact"/>
              <w:rPr>
                <w:sz w:val="20"/>
                <w:szCs w:val="20"/>
                <w:color w:val="auto"/>
              </w:rPr>
            </w:pPr>
            <w:r>
              <w:rPr>
                <w:rFonts w:ascii="Arial" w:cs="Arial" w:eastAsia="Arial" w:hAnsi="Arial"/>
                <w:sz w:val="14"/>
                <w:szCs w:val="14"/>
                <w:b w:val="1"/>
                <w:bCs w:val="1"/>
                <w:color w:val="auto"/>
              </w:rPr>
              <w:t>SUBSIDIARY GUARANTOR</w:t>
            </w:r>
          </w:p>
        </w:tc>
        <w:tc>
          <w:tcPr>
            <w:tcW w:w="7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623 Landfill, Inc.</w:t>
            </w:r>
          </w:p>
        </w:tc>
        <w:tc>
          <w:tcPr>
            <w:tcW w:w="7080" w:type="dxa"/>
            <w:vAlign w:val="bottom"/>
          </w:tcPr>
          <w:p>
            <w:pPr>
              <w:ind w:left="5120"/>
              <w:spacing w:after="0"/>
              <w:rPr>
                <w:sz w:val="20"/>
                <w:szCs w:val="20"/>
                <w:color w:val="auto"/>
              </w:rPr>
            </w:pPr>
            <w:r>
              <w:rPr>
                <w:rFonts w:ascii="Arial" w:cs="Arial" w:eastAsia="Arial" w:hAnsi="Arial"/>
                <w:sz w:val="18"/>
                <w:szCs w:val="18"/>
                <w:color w:val="auto"/>
              </w:rPr>
              <w:t>Virginia</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ADAJ Corporation</w:t>
            </w:r>
          </w:p>
        </w:tc>
        <w:tc>
          <w:tcPr>
            <w:tcW w:w="7080" w:type="dxa"/>
            <w:vAlign w:val="bottom"/>
          </w:tcPr>
          <w:p>
            <w:pPr>
              <w:ind w:left="51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Agricultural Acquisitions, LLC</w:t>
            </w:r>
          </w:p>
        </w:tc>
        <w:tc>
          <w:tcPr>
            <w:tcW w:w="7080" w:type="dxa"/>
            <w:vAlign w:val="bottom"/>
          </w:tcPr>
          <w:p>
            <w:pPr>
              <w:ind w:left="512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Arc Disposal Company, Inc.</w:t>
            </w:r>
          </w:p>
        </w:tc>
        <w:tc>
          <w:tcPr>
            <w:tcW w:w="7080" w:type="dxa"/>
            <w:vAlign w:val="bottom"/>
          </w:tcPr>
          <w:p>
            <w:pPr>
              <w:ind w:left="512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Ariana, LLC</w:t>
            </w:r>
          </w:p>
        </w:tc>
        <w:tc>
          <w:tcPr>
            <w:tcW w:w="7080" w:type="dxa"/>
            <w:vAlign w:val="bottom"/>
          </w:tcPr>
          <w:p>
            <w:pPr>
              <w:ind w:left="5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Atlas Transport, Inc.</w:t>
            </w:r>
          </w:p>
        </w:tc>
        <w:tc>
          <w:tcPr>
            <w:tcW w:w="7080" w:type="dxa"/>
            <w:vAlign w:val="bottom"/>
          </w:tcPr>
          <w:p>
            <w:pPr>
              <w:ind w:left="51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Barker Brothers Waste Incorporated</w:t>
            </w:r>
          </w:p>
        </w:tc>
        <w:tc>
          <w:tcPr>
            <w:tcW w:w="7080" w:type="dxa"/>
            <w:vAlign w:val="bottom"/>
          </w:tcPr>
          <w:p>
            <w:pPr>
              <w:ind w:left="5120"/>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Bay Collection Services, Inc.</w:t>
            </w:r>
          </w:p>
        </w:tc>
        <w:tc>
          <w:tcPr>
            <w:tcW w:w="7080" w:type="dxa"/>
            <w:vAlign w:val="bottom"/>
          </w:tcPr>
          <w:p>
            <w:pPr>
              <w:ind w:left="51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Bay Environmental Management, Inc.</w:t>
            </w:r>
          </w:p>
        </w:tc>
        <w:tc>
          <w:tcPr>
            <w:tcW w:w="7080" w:type="dxa"/>
            <w:vAlign w:val="bottom"/>
          </w:tcPr>
          <w:p>
            <w:pPr>
              <w:ind w:left="51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Bay Landfills, Inc.</w:t>
            </w:r>
          </w:p>
        </w:tc>
        <w:tc>
          <w:tcPr>
            <w:tcW w:w="7080" w:type="dxa"/>
            <w:vAlign w:val="bottom"/>
          </w:tcPr>
          <w:p>
            <w:pPr>
              <w:ind w:left="51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Bay Leasing Company, Inc.</w:t>
            </w:r>
          </w:p>
        </w:tc>
        <w:tc>
          <w:tcPr>
            <w:tcW w:w="7080" w:type="dxa"/>
            <w:vAlign w:val="bottom"/>
          </w:tcPr>
          <w:p>
            <w:pPr>
              <w:ind w:left="51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Berkeley Sanitary Service, Inc.</w:t>
            </w:r>
          </w:p>
        </w:tc>
        <w:tc>
          <w:tcPr>
            <w:tcW w:w="7080" w:type="dxa"/>
            <w:vAlign w:val="bottom"/>
          </w:tcPr>
          <w:p>
            <w:pPr>
              <w:ind w:left="51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BLT Enterprises of Oxnard, Inc.</w:t>
            </w:r>
          </w:p>
        </w:tc>
        <w:tc>
          <w:tcPr>
            <w:tcW w:w="7080" w:type="dxa"/>
            <w:vAlign w:val="bottom"/>
          </w:tcPr>
          <w:p>
            <w:pPr>
              <w:ind w:left="51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Calvert Trash Systems, Incorporated</w:t>
            </w:r>
          </w:p>
        </w:tc>
        <w:tc>
          <w:tcPr>
            <w:tcW w:w="7080" w:type="dxa"/>
            <w:vAlign w:val="bottom"/>
          </w:tcPr>
          <w:p>
            <w:pPr>
              <w:ind w:left="512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Central Virginia Properties, LLC</w:t>
            </w:r>
          </w:p>
        </w:tc>
        <w:tc>
          <w:tcPr>
            <w:tcW w:w="7080" w:type="dxa"/>
            <w:vAlign w:val="bottom"/>
          </w:tcPr>
          <w:p>
            <w:pPr>
              <w:ind w:left="512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Compactor Rental Systems of Delaware, Inc.</w:t>
            </w:r>
          </w:p>
        </w:tc>
        <w:tc>
          <w:tcPr>
            <w:tcW w:w="7080" w:type="dxa"/>
            <w:vAlign w:val="bottom"/>
          </w:tcPr>
          <w:p>
            <w:pPr>
              <w:ind w:left="5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Consolidated Disposal Service, L.L.C.</w:t>
            </w:r>
          </w:p>
        </w:tc>
        <w:tc>
          <w:tcPr>
            <w:tcW w:w="7080" w:type="dxa"/>
            <w:vAlign w:val="bottom"/>
          </w:tcPr>
          <w:p>
            <w:pPr>
              <w:ind w:left="5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Continental Waste Industries, L.L.C.</w:t>
            </w:r>
          </w:p>
        </w:tc>
        <w:tc>
          <w:tcPr>
            <w:tcW w:w="7080" w:type="dxa"/>
            <w:vAlign w:val="bottom"/>
          </w:tcPr>
          <w:p>
            <w:pPr>
              <w:ind w:left="5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Crockett Sanitary Service, Inc.</w:t>
            </w:r>
          </w:p>
        </w:tc>
        <w:tc>
          <w:tcPr>
            <w:tcW w:w="7080" w:type="dxa"/>
            <w:vAlign w:val="bottom"/>
          </w:tcPr>
          <w:p>
            <w:pPr>
              <w:ind w:left="51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CWI of Illinois, Inc.</w:t>
            </w:r>
          </w:p>
        </w:tc>
        <w:tc>
          <w:tcPr>
            <w:tcW w:w="7080" w:type="dxa"/>
            <w:vAlign w:val="bottom"/>
          </w:tcPr>
          <w:p>
            <w:pPr>
              <w:ind w:left="512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CWI of Missouri, Inc.</w:t>
            </w:r>
          </w:p>
        </w:tc>
        <w:tc>
          <w:tcPr>
            <w:tcW w:w="7080" w:type="dxa"/>
            <w:vAlign w:val="bottom"/>
          </w:tcPr>
          <w:p>
            <w:pPr>
              <w:ind w:left="512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Envirocycle, Inc.</w:t>
            </w:r>
          </w:p>
        </w:tc>
        <w:tc>
          <w:tcPr>
            <w:tcW w:w="7080" w:type="dxa"/>
            <w:vAlign w:val="bottom"/>
          </w:tcPr>
          <w:p>
            <w:pPr>
              <w:ind w:left="512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FLL, Inc.</w:t>
            </w:r>
          </w:p>
        </w:tc>
        <w:tc>
          <w:tcPr>
            <w:tcW w:w="7080" w:type="dxa"/>
            <w:vAlign w:val="bottom"/>
          </w:tcPr>
          <w:p>
            <w:pPr>
              <w:ind w:left="512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Golden Bear Transfer Services, Inc.</w:t>
            </w:r>
          </w:p>
        </w:tc>
        <w:tc>
          <w:tcPr>
            <w:tcW w:w="7080" w:type="dxa"/>
            <w:vAlign w:val="bottom"/>
          </w:tcPr>
          <w:p>
            <w:pPr>
              <w:ind w:left="51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Honeygo Run Reclamation Center, Inc.</w:t>
            </w:r>
          </w:p>
        </w:tc>
        <w:tc>
          <w:tcPr>
            <w:tcW w:w="7080" w:type="dxa"/>
            <w:vAlign w:val="bottom"/>
          </w:tcPr>
          <w:p>
            <w:pPr>
              <w:ind w:left="512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McCusker Recycling, Inc.</w:t>
            </w:r>
          </w:p>
        </w:tc>
        <w:tc>
          <w:tcPr>
            <w:tcW w:w="7080" w:type="dxa"/>
            <w:vAlign w:val="bottom"/>
          </w:tcPr>
          <w:p>
            <w:pPr>
              <w:ind w:left="512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Northwest Tennessee Disposal Corporation</w:t>
            </w:r>
          </w:p>
        </w:tc>
        <w:tc>
          <w:tcPr>
            <w:tcW w:w="7080" w:type="dxa"/>
            <w:vAlign w:val="bottom"/>
          </w:tcPr>
          <w:p>
            <w:pPr>
              <w:ind w:left="5120"/>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Oceanside Waste and Recycling Services</w:t>
            </w:r>
          </w:p>
        </w:tc>
        <w:tc>
          <w:tcPr>
            <w:tcW w:w="7080" w:type="dxa"/>
            <w:vAlign w:val="bottom"/>
          </w:tcPr>
          <w:p>
            <w:pPr>
              <w:ind w:left="51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Ohio Republic Contracts, II, Inc.</w:t>
            </w:r>
          </w:p>
        </w:tc>
        <w:tc>
          <w:tcPr>
            <w:tcW w:w="7080" w:type="dxa"/>
            <w:vAlign w:val="bottom"/>
          </w:tcPr>
          <w:p>
            <w:pPr>
              <w:ind w:left="5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Ohio Republic Contracts, Inc.</w:t>
            </w:r>
          </w:p>
        </w:tc>
        <w:tc>
          <w:tcPr>
            <w:tcW w:w="7080" w:type="dxa"/>
            <w:vAlign w:val="bottom"/>
          </w:tcPr>
          <w:p>
            <w:pPr>
              <w:ind w:left="51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Perdomo &amp; Sons, Inc.</w:t>
            </w:r>
          </w:p>
        </w:tc>
        <w:tc>
          <w:tcPr>
            <w:tcW w:w="7080" w:type="dxa"/>
            <w:vAlign w:val="bottom"/>
          </w:tcPr>
          <w:p>
            <w:pPr>
              <w:ind w:left="51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Potrero Hills Landfill, Inc.</w:t>
            </w:r>
          </w:p>
        </w:tc>
        <w:tc>
          <w:tcPr>
            <w:tcW w:w="7080" w:type="dxa"/>
            <w:vAlign w:val="bottom"/>
          </w:tcPr>
          <w:p>
            <w:pPr>
              <w:ind w:left="51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Reliable Disposal, Inc.</w:t>
            </w:r>
          </w:p>
        </w:tc>
        <w:tc>
          <w:tcPr>
            <w:tcW w:w="7080" w:type="dxa"/>
            <w:vAlign w:val="bottom"/>
          </w:tcPr>
          <w:p>
            <w:pPr>
              <w:ind w:left="512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Republic Dumpco, Inc.</w:t>
            </w:r>
          </w:p>
        </w:tc>
        <w:tc>
          <w:tcPr>
            <w:tcW w:w="7080" w:type="dxa"/>
            <w:vAlign w:val="bottom"/>
          </w:tcPr>
          <w:p>
            <w:pPr>
              <w:ind w:left="51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Republic Enivronmental Technologies, Inc.</w:t>
            </w:r>
          </w:p>
        </w:tc>
        <w:tc>
          <w:tcPr>
            <w:tcW w:w="7080" w:type="dxa"/>
            <w:vAlign w:val="bottom"/>
          </w:tcPr>
          <w:p>
            <w:pPr>
              <w:ind w:left="51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Republic Ohio Contracts, LLC</w:t>
            </w:r>
          </w:p>
        </w:tc>
        <w:tc>
          <w:tcPr>
            <w:tcW w:w="7080" w:type="dxa"/>
            <w:vAlign w:val="bottom"/>
          </w:tcPr>
          <w:p>
            <w:pPr>
              <w:ind w:left="51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Republic Services Aviation, Inc.</w:t>
            </w:r>
          </w:p>
        </w:tc>
        <w:tc>
          <w:tcPr>
            <w:tcW w:w="7080" w:type="dxa"/>
            <w:vAlign w:val="bottom"/>
          </w:tcPr>
          <w:p>
            <w:pPr>
              <w:ind w:left="512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Republic Services Financial LP, Inc.</w:t>
            </w:r>
          </w:p>
        </w:tc>
        <w:tc>
          <w:tcPr>
            <w:tcW w:w="7080" w:type="dxa"/>
            <w:vAlign w:val="bottom"/>
          </w:tcPr>
          <w:p>
            <w:pPr>
              <w:ind w:left="5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Republic Services Financial, Limited Partnership</w:t>
            </w:r>
          </w:p>
        </w:tc>
        <w:tc>
          <w:tcPr>
            <w:tcW w:w="7080" w:type="dxa"/>
            <w:vAlign w:val="bottom"/>
          </w:tcPr>
          <w:p>
            <w:pPr>
              <w:ind w:left="5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405"/>
        </w:trPr>
        <w:tc>
          <w:tcPr>
            <w:tcW w:w="4340" w:type="dxa"/>
            <w:vAlign w:val="bottom"/>
          </w:tcPr>
          <w:p>
            <w:pPr>
              <w:spacing w:after="0"/>
              <w:rPr>
                <w:sz w:val="24"/>
                <w:szCs w:val="24"/>
                <w:color w:val="auto"/>
              </w:rPr>
            </w:pPr>
          </w:p>
        </w:tc>
        <w:tc>
          <w:tcPr>
            <w:tcW w:w="7080" w:type="dxa"/>
            <w:vAlign w:val="bottom"/>
          </w:tcPr>
          <w:p>
            <w:pPr>
              <w:ind w:left="124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26"/>
        </w:trPr>
        <w:tc>
          <w:tcPr>
            <w:tcW w:w="4340" w:type="dxa"/>
            <w:vAlign w:val="bottom"/>
            <w:tcBorders>
              <w:bottom w:val="single" w:sz="8" w:color="808080"/>
            </w:tcBorders>
          </w:tcPr>
          <w:p>
            <w:pPr>
              <w:spacing w:after="0"/>
              <w:rPr>
                <w:sz w:val="19"/>
                <w:szCs w:val="19"/>
                <w:color w:val="auto"/>
              </w:rPr>
            </w:pPr>
          </w:p>
        </w:tc>
        <w:tc>
          <w:tcPr>
            <w:tcW w:w="7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4800" w:type="dxa"/>
            <w:vAlign w:val="bottom"/>
          </w:tcPr>
          <w:p>
            <w:pPr>
              <w:ind w:left="300"/>
              <w:spacing w:after="0"/>
              <w:rPr>
                <w:sz w:val="20"/>
                <w:szCs w:val="20"/>
                <w:color w:val="auto"/>
              </w:rPr>
            </w:pPr>
            <w:r>
              <w:rPr>
                <w:rFonts w:ascii="Arial" w:cs="Arial" w:eastAsia="Arial" w:hAnsi="Arial"/>
                <w:sz w:val="14"/>
                <w:szCs w:val="14"/>
                <w:b w:val="1"/>
                <w:bCs w:val="1"/>
                <w:color w:val="auto"/>
              </w:rPr>
              <w:t>NAME OF REPUBLIC</w:t>
            </w:r>
          </w:p>
        </w:tc>
        <w:tc>
          <w:tcPr>
            <w:tcW w:w="6620" w:type="dxa"/>
            <w:vAlign w:val="bottom"/>
            <w:vMerge w:val="restart"/>
          </w:tcPr>
          <w:p>
            <w:pPr>
              <w:ind w:left="4700"/>
              <w:spacing w:after="0"/>
              <w:rPr>
                <w:sz w:val="20"/>
                <w:szCs w:val="20"/>
                <w:color w:val="auto"/>
              </w:rPr>
            </w:pPr>
            <w:r>
              <w:rPr>
                <w:rFonts w:ascii="Arial" w:cs="Arial" w:eastAsia="Arial" w:hAnsi="Arial"/>
                <w:sz w:val="14"/>
                <w:szCs w:val="14"/>
                <w:b w:val="1"/>
                <w:bCs w:val="1"/>
                <w:color w:val="auto"/>
              </w:rPr>
              <w:t>STATE OF ORGANIZATION</w:t>
            </w:r>
          </w:p>
        </w:tc>
        <w:tc>
          <w:tcPr>
            <w:tcW w:w="0" w:type="dxa"/>
            <w:vAlign w:val="bottom"/>
          </w:tcPr>
          <w:p>
            <w:pPr>
              <w:spacing w:after="0"/>
              <w:rPr>
                <w:sz w:val="1"/>
                <w:szCs w:val="1"/>
                <w:color w:val="auto"/>
              </w:rPr>
            </w:pPr>
          </w:p>
        </w:tc>
      </w:tr>
      <w:tr>
        <w:trPr>
          <w:trHeight w:val="157"/>
        </w:trPr>
        <w:tc>
          <w:tcPr>
            <w:tcW w:w="4800" w:type="dxa"/>
            <w:vAlign w:val="bottom"/>
          </w:tcPr>
          <w:p>
            <w:pPr>
              <w:spacing w:after="0" w:line="157" w:lineRule="exact"/>
              <w:rPr>
                <w:sz w:val="20"/>
                <w:szCs w:val="20"/>
                <w:color w:val="auto"/>
              </w:rPr>
            </w:pPr>
            <w:r>
              <w:rPr>
                <w:rFonts w:ascii="Arial" w:cs="Arial" w:eastAsia="Arial" w:hAnsi="Arial"/>
                <w:sz w:val="14"/>
                <w:szCs w:val="14"/>
                <w:b w:val="1"/>
                <w:bCs w:val="1"/>
                <w:color w:val="auto"/>
              </w:rPr>
              <w:t>SUBSIDIARY GUARANTOR</w:t>
            </w:r>
          </w:p>
        </w:tc>
        <w:tc>
          <w:tcPr>
            <w:tcW w:w="6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Group, LLC</w:t>
            </w:r>
          </w:p>
        </w:tc>
        <w:tc>
          <w:tcPr>
            <w:tcW w:w="6620" w:type="dxa"/>
            <w:vAlign w:val="bottom"/>
          </w:tcPr>
          <w:p>
            <w:pPr>
              <w:ind w:left="4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Holding Company, Inc.</w:t>
            </w:r>
          </w:p>
        </w:tc>
        <w:tc>
          <w:tcPr>
            <w:tcW w:w="6620" w:type="dxa"/>
            <w:vAlign w:val="bottom"/>
          </w:tcPr>
          <w:p>
            <w:pPr>
              <w:ind w:left="4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Arizona Hauling, LLC</w:t>
            </w:r>
          </w:p>
        </w:tc>
        <w:tc>
          <w:tcPr>
            <w:tcW w:w="6620" w:type="dxa"/>
            <w:vAlign w:val="bottom"/>
          </w:tcPr>
          <w:p>
            <w:pPr>
              <w:ind w:left="466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California Holding Company, Inc.</w:t>
            </w:r>
          </w:p>
        </w:tc>
        <w:tc>
          <w:tcPr>
            <w:tcW w:w="6620" w:type="dxa"/>
            <w:vAlign w:val="bottom"/>
          </w:tcPr>
          <w:p>
            <w:pPr>
              <w:ind w:left="4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California I, LLC</w:t>
            </w:r>
          </w:p>
        </w:tc>
        <w:tc>
          <w:tcPr>
            <w:tcW w:w="6620" w:type="dxa"/>
            <w:vAlign w:val="bottom"/>
          </w:tcPr>
          <w:p>
            <w:pPr>
              <w:ind w:left="4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California II, LLC</w:t>
            </w:r>
          </w:p>
        </w:tc>
        <w:tc>
          <w:tcPr>
            <w:tcW w:w="6620" w:type="dxa"/>
            <w:vAlign w:val="bottom"/>
          </w:tcPr>
          <w:p>
            <w:pPr>
              <w:ind w:left="4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Colorado Hauling, LLC</w:t>
            </w:r>
          </w:p>
        </w:tc>
        <w:tc>
          <w:tcPr>
            <w:tcW w:w="6620" w:type="dxa"/>
            <w:vAlign w:val="bottom"/>
          </w:tcPr>
          <w:p>
            <w:pPr>
              <w:ind w:left="466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Colorado I, LLC</w:t>
            </w:r>
          </w:p>
        </w:tc>
        <w:tc>
          <w:tcPr>
            <w:tcW w:w="6620" w:type="dxa"/>
            <w:vAlign w:val="bottom"/>
          </w:tcPr>
          <w:p>
            <w:pPr>
              <w:ind w:left="466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Florida GP, Inc.</w:t>
            </w:r>
          </w:p>
        </w:tc>
        <w:tc>
          <w:tcPr>
            <w:tcW w:w="6620" w:type="dxa"/>
            <w:vAlign w:val="bottom"/>
          </w:tcPr>
          <w:p>
            <w:pPr>
              <w:ind w:left="4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Florida LP, Inc.</w:t>
            </w:r>
          </w:p>
        </w:tc>
        <w:tc>
          <w:tcPr>
            <w:tcW w:w="6620" w:type="dxa"/>
            <w:vAlign w:val="bottom"/>
          </w:tcPr>
          <w:p>
            <w:pPr>
              <w:ind w:left="4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Florida, Limited Partnership</w:t>
            </w:r>
          </w:p>
        </w:tc>
        <w:tc>
          <w:tcPr>
            <w:tcW w:w="6620" w:type="dxa"/>
            <w:vAlign w:val="bottom"/>
          </w:tcPr>
          <w:p>
            <w:pPr>
              <w:ind w:left="4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Georgia GP, LLC</w:t>
            </w:r>
          </w:p>
        </w:tc>
        <w:tc>
          <w:tcPr>
            <w:tcW w:w="6620" w:type="dxa"/>
            <w:vAlign w:val="bottom"/>
          </w:tcPr>
          <w:p>
            <w:pPr>
              <w:ind w:left="4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Georgia LP, LLC</w:t>
            </w:r>
          </w:p>
        </w:tc>
        <w:tc>
          <w:tcPr>
            <w:tcW w:w="6620" w:type="dxa"/>
            <w:vAlign w:val="bottom"/>
          </w:tcPr>
          <w:p>
            <w:pPr>
              <w:ind w:left="4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Georgia, Limited Partnership</w:t>
            </w:r>
          </w:p>
        </w:tc>
        <w:tc>
          <w:tcPr>
            <w:tcW w:w="6620" w:type="dxa"/>
            <w:vAlign w:val="bottom"/>
          </w:tcPr>
          <w:p>
            <w:pPr>
              <w:ind w:left="4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Indiana LP, Inc.</w:t>
            </w:r>
          </w:p>
        </w:tc>
        <w:tc>
          <w:tcPr>
            <w:tcW w:w="6620" w:type="dxa"/>
            <w:vAlign w:val="bottom"/>
          </w:tcPr>
          <w:p>
            <w:pPr>
              <w:ind w:left="4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Indiana Transportation, LLC</w:t>
            </w:r>
          </w:p>
        </w:tc>
        <w:tc>
          <w:tcPr>
            <w:tcW w:w="6620" w:type="dxa"/>
            <w:vAlign w:val="bottom"/>
          </w:tcPr>
          <w:p>
            <w:pPr>
              <w:ind w:left="4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Indiana, Limited Partnership</w:t>
            </w:r>
          </w:p>
        </w:tc>
        <w:tc>
          <w:tcPr>
            <w:tcW w:w="6620" w:type="dxa"/>
            <w:vAlign w:val="bottom"/>
          </w:tcPr>
          <w:p>
            <w:pPr>
              <w:ind w:left="4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Kentucky, LLC</w:t>
            </w:r>
          </w:p>
        </w:tc>
        <w:tc>
          <w:tcPr>
            <w:tcW w:w="6620" w:type="dxa"/>
            <w:vAlign w:val="bottom"/>
          </w:tcPr>
          <w:p>
            <w:pPr>
              <w:ind w:left="4660"/>
              <w:spacing w:after="0"/>
              <w:rPr>
                <w:sz w:val="20"/>
                <w:szCs w:val="20"/>
                <w:color w:val="auto"/>
              </w:rPr>
            </w:pPr>
            <w:r>
              <w:rPr>
                <w:rFonts w:ascii="Arial" w:cs="Arial" w:eastAsia="Arial" w:hAnsi="Arial"/>
                <w:sz w:val="18"/>
                <w:szCs w:val="18"/>
                <w:color w:val="auto"/>
              </w:rPr>
              <w:t>Kentucky</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Michigan Hauling, LLC</w:t>
            </w:r>
          </w:p>
        </w:tc>
        <w:tc>
          <w:tcPr>
            <w:tcW w:w="6620" w:type="dxa"/>
            <w:vAlign w:val="bottom"/>
          </w:tcPr>
          <w:p>
            <w:pPr>
              <w:ind w:left="466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Michigan Holding Company, Inc.</w:t>
            </w:r>
          </w:p>
        </w:tc>
        <w:tc>
          <w:tcPr>
            <w:tcW w:w="6620" w:type="dxa"/>
            <w:vAlign w:val="bottom"/>
          </w:tcPr>
          <w:p>
            <w:pPr>
              <w:ind w:left="4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Michigan I, LLC</w:t>
            </w:r>
          </w:p>
        </w:tc>
        <w:tc>
          <w:tcPr>
            <w:tcW w:w="6620" w:type="dxa"/>
            <w:vAlign w:val="bottom"/>
          </w:tcPr>
          <w:p>
            <w:pPr>
              <w:ind w:left="466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Michigan II, LLC</w:t>
            </w:r>
          </w:p>
        </w:tc>
        <w:tc>
          <w:tcPr>
            <w:tcW w:w="6620" w:type="dxa"/>
            <w:vAlign w:val="bottom"/>
          </w:tcPr>
          <w:p>
            <w:pPr>
              <w:ind w:left="466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Michigan III, LLC</w:t>
            </w:r>
          </w:p>
        </w:tc>
        <w:tc>
          <w:tcPr>
            <w:tcW w:w="6620" w:type="dxa"/>
            <w:vAlign w:val="bottom"/>
          </w:tcPr>
          <w:p>
            <w:pPr>
              <w:ind w:left="466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Michigan IV, LLC</w:t>
            </w:r>
          </w:p>
        </w:tc>
        <w:tc>
          <w:tcPr>
            <w:tcW w:w="6620" w:type="dxa"/>
            <w:vAlign w:val="bottom"/>
          </w:tcPr>
          <w:p>
            <w:pPr>
              <w:ind w:left="466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Michigan V, LLC</w:t>
            </w:r>
          </w:p>
        </w:tc>
        <w:tc>
          <w:tcPr>
            <w:tcW w:w="6620" w:type="dxa"/>
            <w:vAlign w:val="bottom"/>
          </w:tcPr>
          <w:p>
            <w:pPr>
              <w:ind w:left="466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New Jersey, LLC</w:t>
            </w:r>
          </w:p>
        </w:tc>
        <w:tc>
          <w:tcPr>
            <w:tcW w:w="6620" w:type="dxa"/>
            <w:vAlign w:val="bottom"/>
          </w:tcPr>
          <w:p>
            <w:pPr>
              <w:ind w:left="4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North Carolina, LLC</w:t>
            </w:r>
          </w:p>
        </w:tc>
        <w:tc>
          <w:tcPr>
            <w:tcW w:w="6620" w:type="dxa"/>
            <w:vAlign w:val="bottom"/>
          </w:tcPr>
          <w:p>
            <w:pPr>
              <w:ind w:left="4660"/>
              <w:spacing w:after="0"/>
              <w:rPr>
                <w:sz w:val="20"/>
                <w:szCs w:val="20"/>
                <w:color w:val="auto"/>
              </w:rPr>
            </w:pPr>
            <w:r>
              <w:rPr>
                <w:rFonts w:ascii="Arial" w:cs="Arial" w:eastAsia="Arial" w:hAnsi="Arial"/>
                <w:sz w:val="18"/>
                <w:szCs w:val="18"/>
                <w:color w:val="auto"/>
              </w:rPr>
              <w:t>North Carolina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Ohio Hauling, LLC</w:t>
            </w:r>
          </w:p>
        </w:tc>
        <w:tc>
          <w:tcPr>
            <w:tcW w:w="6620" w:type="dxa"/>
            <w:vAlign w:val="bottom"/>
          </w:tcPr>
          <w:p>
            <w:pPr>
              <w:ind w:left="466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Ohio I, LLC</w:t>
            </w:r>
          </w:p>
        </w:tc>
        <w:tc>
          <w:tcPr>
            <w:tcW w:w="6620" w:type="dxa"/>
            <w:vAlign w:val="bottom"/>
          </w:tcPr>
          <w:p>
            <w:pPr>
              <w:ind w:left="466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Ohio II, LLC</w:t>
            </w:r>
          </w:p>
        </w:tc>
        <w:tc>
          <w:tcPr>
            <w:tcW w:w="6620" w:type="dxa"/>
            <w:vAlign w:val="bottom"/>
          </w:tcPr>
          <w:p>
            <w:pPr>
              <w:ind w:left="466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Ohio III, LLC</w:t>
            </w:r>
          </w:p>
        </w:tc>
        <w:tc>
          <w:tcPr>
            <w:tcW w:w="6620" w:type="dxa"/>
            <w:vAlign w:val="bottom"/>
          </w:tcPr>
          <w:p>
            <w:pPr>
              <w:ind w:left="466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Ohio IV, LLC</w:t>
            </w:r>
          </w:p>
        </w:tc>
        <w:tc>
          <w:tcPr>
            <w:tcW w:w="6620" w:type="dxa"/>
            <w:vAlign w:val="bottom"/>
          </w:tcPr>
          <w:p>
            <w:pPr>
              <w:ind w:left="466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Pennsylvania, LLC</w:t>
            </w:r>
          </w:p>
        </w:tc>
        <w:tc>
          <w:tcPr>
            <w:tcW w:w="6620" w:type="dxa"/>
            <w:vAlign w:val="bottom"/>
          </w:tcPr>
          <w:p>
            <w:pPr>
              <w:ind w:left="4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South Carolina, LLC</w:t>
            </w:r>
          </w:p>
        </w:tc>
        <w:tc>
          <w:tcPr>
            <w:tcW w:w="6620" w:type="dxa"/>
            <w:vAlign w:val="bottom"/>
          </w:tcPr>
          <w:p>
            <w:pPr>
              <w:ind w:left="4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Republic Services of Southern California, LLC</w:t>
            </w:r>
          </w:p>
        </w:tc>
        <w:tc>
          <w:tcPr>
            <w:tcW w:w="6620" w:type="dxa"/>
            <w:vAlign w:val="bottom"/>
          </w:tcPr>
          <w:p>
            <w:pPr>
              <w:ind w:left="46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Republic Services of Virginia, LLC</w:t>
            </w:r>
          </w:p>
        </w:tc>
        <w:tc>
          <w:tcPr>
            <w:tcW w:w="6620" w:type="dxa"/>
            <w:vAlign w:val="bottom"/>
          </w:tcPr>
          <w:p>
            <w:pPr>
              <w:ind w:left="4660"/>
              <w:spacing w:after="0"/>
              <w:rPr>
                <w:sz w:val="20"/>
                <w:szCs w:val="20"/>
                <w:color w:val="auto"/>
              </w:rPr>
            </w:pPr>
            <w:r>
              <w:rPr>
                <w:rFonts w:ascii="Arial" w:cs="Arial" w:eastAsia="Arial" w:hAnsi="Arial"/>
                <w:sz w:val="18"/>
                <w:szCs w:val="18"/>
                <w:color w:val="auto"/>
              </w:rPr>
              <w:t>Virginia</w:t>
            </w:r>
          </w:p>
        </w:tc>
        <w:tc>
          <w:tcPr>
            <w:tcW w:w="0" w:type="dxa"/>
            <w:vAlign w:val="bottom"/>
          </w:tcPr>
          <w:p>
            <w:pPr>
              <w:spacing w:after="0"/>
              <w:rPr>
                <w:sz w:val="1"/>
                <w:szCs w:val="1"/>
                <w:color w:val="auto"/>
              </w:rPr>
            </w:pPr>
          </w:p>
        </w:tc>
      </w:tr>
      <w:tr>
        <w:trPr>
          <w:trHeight w:val="405"/>
        </w:trPr>
        <w:tc>
          <w:tcPr>
            <w:tcW w:w="4800" w:type="dxa"/>
            <w:vAlign w:val="bottom"/>
          </w:tcPr>
          <w:p>
            <w:pPr>
              <w:spacing w:after="0"/>
              <w:rPr>
                <w:sz w:val="24"/>
                <w:szCs w:val="24"/>
                <w:color w:val="auto"/>
              </w:rPr>
            </w:pPr>
          </w:p>
        </w:tc>
        <w:tc>
          <w:tcPr>
            <w:tcW w:w="6620" w:type="dxa"/>
            <w:vAlign w:val="bottom"/>
          </w:tcPr>
          <w:p>
            <w:pPr>
              <w:ind w:left="78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26"/>
        </w:trPr>
        <w:tc>
          <w:tcPr>
            <w:tcW w:w="4800" w:type="dxa"/>
            <w:vAlign w:val="bottom"/>
            <w:tcBorders>
              <w:bottom w:val="single" w:sz="8" w:color="808080"/>
            </w:tcBorders>
          </w:tcPr>
          <w:p>
            <w:pPr>
              <w:spacing w:after="0"/>
              <w:rPr>
                <w:sz w:val="19"/>
                <w:szCs w:val="19"/>
                <w:color w:val="auto"/>
              </w:rPr>
            </w:pPr>
          </w:p>
        </w:tc>
        <w:tc>
          <w:tcPr>
            <w:tcW w:w="66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4740" w:type="dxa"/>
            <w:vAlign w:val="bottom"/>
          </w:tcPr>
          <w:p>
            <w:pPr>
              <w:ind w:left="300"/>
              <w:spacing w:after="0"/>
              <w:rPr>
                <w:sz w:val="20"/>
                <w:szCs w:val="20"/>
                <w:color w:val="auto"/>
              </w:rPr>
            </w:pPr>
            <w:r>
              <w:rPr>
                <w:rFonts w:ascii="Arial" w:cs="Arial" w:eastAsia="Arial" w:hAnsi="Arial"/>
                <w:sz w:val="14"/>
                <w:szCs w:val="14"/>
                <w:b w:val="1"/>
                <w:bCs w:val="1"/>
                <w:color w:val="auto"/>
              </w:rPr>
              <w:t>NAME OF REPUBLIC</w:t>
            </w:r>
          </w:p>
        </w:tc>
        <w:tc>
          <w:tcPr>
            <w:tcW w:w="6680" w:type="dxa"/>
            <w:vAlign w:val="bottom"/>
            <w:vMerge w:val="restart"/>
          </w:tcPr>
          <w:p>
            <w:pPr>
              <w:ind w:left="4760"/>
              <w:spacing w:after="0"/>
              <w:rPr>
                <w:sz w:val="20"/>
                <w:szCs w:val="20"/>
                <w:color w:val="auto"/>
              </w:rPr>
            </w:pPr>
            <w:r>
              <w:rPr>
                <w:rFonts w:ascii="Arial" w:cs="Arial" w:eastAsia="Arial" w:hAnsi="Arial"/>
                <w:sz w:val="14"/>
                <w:szCs w:val="14"/>
                <w:b w:val="1"/>
                <w:bCs w:val="1"/>
                <w:color w:val="auto"/>
              </w:rPr>
              <w:t>STATE OF ORGANIZATION</w:t>
            </w:r>
          </w:p>
        </w:tc>
        <w:tc>
          <w:tcPr>
            <w:tcW w:w="0" w:type="dxa"/>
            <w:vAlign w:val="bottom"/>
          </w:tcPr>
          <w:p>
            <w:pPr>
              <w:spacing w:after="0"/>
              <w:rPr>
                <w:sz w:val="1"/>
                <w:szCs w:val="1"/>
                <w:color w:val="auto"/>
              </w:rPr>
            </w:pPr>
          </w:p>
        </w:tc>
      </w:tr>
      <w:tr>
        <w:trPr>
          <w:trHeight w:val="157"/>
        </w:trPr>
        <w:tc>
          <w:tcPr>
            <w:tcW w:w="4740" w:type="dxa"/>
            <w:vAlign w:val="bottom"/>
          </w:tcPr>
          <w:p>
            <w:pPr>
              <w:spacing w:after="0" w:line="157" w:lineRule="exact"/>
              <w:rPr>
                <w:sz w:val="20"/>
                <w:szCs w:val="20"/>
                <w:color w:val="auto"/>
              </w:rPr>
            </w:pPr>
            <w:r>
              <w:rPr>
                <w:rFonts w:ascii="Arial" w:cs="Arial" w:eastAsia="Arial" w:hAnsi="Arial"/>
                <w:sz w:val="14"/>
                <w:szCs w:val="14"/>
                <w:b w:val="1"/>
                <w:bCs w:val="1"/>
                <w:color w:val="auto"/>
              </w:rPr>
              <w:t>SUBSIDIARY GUARANTOR</w:t>
            </w:r>
          </w:p>
        </w:tc>
        <w:tc>
          <w:tcPr>
            <w:tcW w:w="6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Republic Services of Wisconsin GP, LLC</w:t>
            </w:r>
          </w:p>
        </w:tc>
        <w:tc>
          <w:tcPr>
            <w:tcW w:w="6680" w:type="dxa"/>
            <w:vAlign w:val="bottom"/>
          </w:tcPr>
          <w:p>
            <w:pPr>
              <w:ind w:left="47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Republic Services of Wisconsin LP, LLC</w:t>
            </w:r>
          </w:p>
        </w:tc>
        <w:tc>
          <w:tcPr>
            <w:tcW w:w="6680" w:type="dxa"/>
            <w:vAlign w:val="bottom"/>
          </w:tcPr>
          <w:p>
            <w:pPr>
              <w:ind w:left="47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Republic Services of Wisconsin, Limited Partnership</w:t>
            </w:r>
          </w:p>
        </w:tc>
        <w:tc>
          <w:tcPr>
            <w:tcW w:w="6680" w:type="dxa"/>
            <w:vAlign w:val="bottom"/>
          </w:tcPr>
          <w:p>
            <w:pPr>
              <w:ind w:left="47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Republic Services Real Estate Holding, Inc.</w:t>
            </w:r>
          </w:p>
        </w:tc>
        <w:tc>
          <w:tcPr>
            <w:tcW w:w="6680" w:type="dxa"/>
            <w:vAlign w:val="bottom"/>
          </w:tcPr>
          <w:p>
            <w:pPr>
              <w:ind w:left="4720"/>
              <w:spacing w:after="0"/>
              <w:rPr>
                <w:sz w:val="20"/>
                <w:szCs w:val="20"/>
                <w:color w:val="auto"/>
              </w:rPr>
            </w:pPr>
            <w:r>
              <w:rPr>
                <w:rFonts w:ascii="Arial" w:cs="Arial" w:eastAsia="Arial" w:hAnsi="Arial"/>
                <w:sz w:val="18"/>
                <w:szCs w:val="18"/>
                <w:color w:val="auto"/>
              </w:rPr>
              <w:t>North Carolina</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Republic Services Vasco Road, LLC</w:t>
            </w:r>
          </w:p>
        </w:tc>
        <w:tc>
          <w:tcPr>
            <w:tcW w:w="6680" w:type="dxa"/>
            <w:vAlign w:val="bottom"/>
          </w:tcPr>
          <w:p>
            <w:pPr>
              <w:ind w:left="47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Republic Services, Inc.</w:t>
            </w:r>
          </w:p>
        </w:tc>
        <w:tc>
          <w:tcPr>
            <w:tcW w:w="6680" w:type="dxa"/>
            <w:vAlign w:val="bottom"/>
          </w:tcPr>
          <w:p>
            <w:pPr>
              <w:ind w:left="47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Republic Silver State Disposal, Inc.</w:t>
            </w:r>
          </w:p>
        </w:tc>
        <w:tc>
          <w:tcPr>
            <w:tcW w:w="6680" w:type="dxa"/>
            <w:vAlign w:val="bottom"/>
          </w:tcPr>
          <w:p>
            <w:pPr>
              <w:ind w:left="47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Republic Transportation Services of Canada, Inc.</w:t>
            </w:r>
          </w:p>
        </w:tc>
        <w:tc>
          <w:tcPr>
            <w:tcW w:w="6680" w:type="dxa"/>
            <w:vAlign w:val="bottom"/>
          </w:tcPr>
          <w:p>
            <w:pPr>
              <w:ind w:left="4720"/>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Republic Waste Services of Southern California, LLC</w:t>
            </w:r>
          </w:p>
        </w:tc>
        <w:tc>
          <w:tcPr>
            <w:tcW w:w="6680" w:type="dxa"/>
            <w:vAlign w:val="bottom"/>
          </w:tcPr>
          <w:p>
            <w:pPr>
              <w:ind w:left="47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Republic Waste Services of Texas GP, Inc.</w:t>
            </w:r>
          </w:p>
        </w:tc>
        <w:tc>
          <w:tcPr>
            <w:tcW w:w="6680" w:type="dxa"/>
            <w:vAlign w:val="bottom"/>
          </w:tcPr>
          <w:p>
            <w:pPr>
              <w:ind w:left="47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Republic Waste Services of Texas LP, Inc.</w:t>
            </w:r>
          </w:p>
        </w:tc>
        <w:tc>
          <w:tcPr>
            <w:tcW w:w="6680" w:type="dxa"/>
            <w:vAlign w:val="bottom"/>
          </w:tcPr>
          <w:p>
            <w:pPr>
              <w:ind w:left="47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Republic Waste Services of Texas, Ltd.</w:t>
            </w:r>
          </w:p>
        </w:tc>
        <w:tc>
          <w:tcPr>
            <w:tcW w:w="6680" w:type="dxa"/>
            <w:vAlign w:val="bottom"/>
          </w:tcPr>
          <w:p>
            <w:pPr>
              <w:ind w:left="472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RI/Alameda Corp.</w:t>
            </w:r>
          </w:p>
        </w:tc>
        <w:tc>
          <w:tcPr>
            <w:tcW w:w="6680" w:type="dxa"/>
            <w:vAlign w:val="bottom"/>
          </w:tcPr>
          <w:p>
            <w:pPr>
              <w:ind w:left="47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Richmond Sanitary Service, Inc.</w:t>
            </w:r>
          </w:p>
        </w:tc>
        <w:tc>
          <w:tcPr>
            <w:tcW w:w="6680" w:type="dxa"/>
            <w:vAlign w:val="bottom"/>
          </w:tcPr>
          <w:p>
            <w:pPr>
              <w:ind w:left="47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RITM, LLC</w:t>
            </w:r>
          </w:p>
        </w:tc>
        <w:tc>
          <w:tcPr>
            <w:tcW w:w="6680" w:type="dxa"/>
            <w:vAlign w:val="bottom"/>
          </w:tcPr>
          <w:p>
            <w:pPr>
              <w:ind w:left="47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Rubbish Control, LLC</w:t>
            </w:r>
          </w:p>
        </w:tc>
        <w:tc>
          <w:tcPr>
            <w:tcW w:w="6680" w:type="dxa"/>
            <w:vAlign w:val="bottom"/>
          </w:tcPr>
          <w:p>
            <w:pPr>
              <w:ind w:left="47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RWS Transport, L.P.</w:t>
            </w:r>
          </w:p>
        </w:tc>
        <w:tc>
          <w:tcPr>
            <w:tcW w:w="6680" w:type="dxa"/>
            <w:vAlign w:val="bottom"/>
          </w:tcPr>
          <w:p>
            <w:pPr>
              <w:ind w:left="47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Sandy Hollow Landfill Corp.</w:t>
            </w:r>
          </w:p>
        </w:tc>
        <w:tc>
          <w:tcPr>
            <w:tcW w:w="6680" w:type="dxa"/>
            <w:vAlign w:val="bottom"/>
          </w:tcPr>
          <w:p>
            <w:pPr>
              <w:ind w:left="4720"/>
              <w:spacing w:after="0"/>
              <w:rPr>
                <w:sz w:val="20"/>
                <w:szCs w:val="20"/>
                <w:color w:val="auto"/>
              </w:rPr>
            </w:pPr>
            <w:r>
              <w:rPr>
                <w:rFonts w:ascii="Arial" w:cs="Arial" w:eastAsia="Arial" w:hAnsi="Arial"/>
                <w:sz w:val="18"/>
                <w:szCs w:val="18"/>
                <w:color w:val="auto"/>
              </w:rPr>
              <w:t>West Virginia</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Schofield Corporation of Orlando</w:t>
            </w:r>
          </w:p>
        </w:tc>
        <w:tc>
          <w:tcPr>
            <w:tcW w:w="6680" w:type="dxa"/>
            <w:vAlign w:val="bottom"/>
          </w:tcPr>
          <w:p>
            <w:pPr>
              <w:ind w:left="472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Solano Garbage Company</w:t>
            </w:r>
          </w:p>
        </w:tc>
        <w:tc>
          <w:tcPr>
            <w:tcW w:w="6680" w:type="dxa"/>
            <w:vAlign w:val="bottom"/>
          </w:tcPr>
          <w:p>
            <w:pPr>
              <w:ind w:left="47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Southern Illinois Regional Landfill, Inc.</w:t>
            </w:r>
          </w:p>
        </w:tc>
        <w:tc>
          <w:tcPr>
            <w:tcW w:w="6680" w:type="dxa"/>
            <w:vAlign w:val="bottom"/>
          </w:tcPr>
          <w:p>
            <w:pPr>
              <w:ind w:left="472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Tay-Ban Corporation</w:t>
            </w:r>
          </w:p>
        </w:tc>
        <w:tc>
          <w:tcPr>
            <w:tcW w:w="6680" w:type="dxa"/>
            <w:vAlign w:val="bottom"/>
          </w:tcPr>
          <w:p>
            <w:pPr>
              <w:ind w:left="472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Tri-County Refuse Service, Inc,</w:t>
            </w:r>
          </w:p>
        </w:tc>
        <w:tc>
          <w:tcPr>
            <w:tcW w:w="6680" w:type="dxa"/>
            <w:vAlign w:val="bottom"/>
          </w:tcPr>
          <w:p>
            <w:pPr>
              <w:ind w:left="472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Wayne Developers, LLC</w:t>
            </w:r>
          </w:p>
        </w:tc>
        <w:tc>
          <w:tcPr>
            <w:tcW w:w="6680" w:type="dxa"/>
            <w:vAlign w:val="bottom"/>
          </w:tcPr>
          <w:p>
            <w:pPr>
              <w:ind w:left="472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West Contra Costa Energy Recovery Company</w:t>
            </w:r>
          </w:p>
        </w:tc>
        <w:tc>
          <w:tcPr>
            <w:tcW w:w="6680" w:type="dxa"/>
            <w:vAlign w:val="bottom"/>
          </w:tcPr>
          <w:p>
            <w:pPr>
              <w:ind w:left="47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West Contra Costa Sanitary Landfill, Inc.</w:t>
            </w:r>
          </w:p>
        </w:tc>
        <w:tc>
          <w:tcPr>
            <w:tcW w:w="6680" w:type="dxa"/>
            <w:vAlign w:val="bottom"/>
          </w:tcPr>
          <w:p>
            <w:pPr>
              <w:ind w:left="47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West County Landfill, Inc.</w:t>
            </w:r>
          </w:p>
        </w:tc>
        <w:tc>
          <w:tcPr>
            <w:tcW w:w="6680" w:type="dxa"/>
            <w:vAlign w:val="bottom"/>
          </w:tcPr>
          <w:p>
            <w:pPr>
              <w:ind w:left="47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West County Resource Recovery, Inc.</w:t>
            </w:r>
          </w:p>
        </w:tc>
        <w:tc>
          <w:tcPr>
            <w:tcW w:w="6680" w:type="dxa"/>
            <w:vAlign w:val="bottom"/>
          </w:tcPr>
          <w:p>
            <w:pPr>
              <w:ind w:left="47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Zakaroff Services</w:t>
            </w:r>
          </w:p>
        </w:tc>
        <w:tc>
          <w:tcPr>
            <w:tcW w:w="6680" w:type="dxa"/>
            <w:vAlign w:val="bottom"/>
          </w:tcPr>
          <w:p>
            <w:pPr>
              <w:ind w:left="47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405"/>
        </w:trPr>
        <w:tc>
          <w:tcPr>
            <w:tcW w:w="4740" w:type="dxa"/>
            <w:vAlign w:val="bottom"/>
          </w:tcPr>
          <w:p>
            <w:pPr>
              <w:spacing w:after="0"/>
              <w:rPr>
                <w:sz w:val="24"/>
                <w:szCs w:val="24"/>
                <w:color w:val="auto"/>
              </w:rPr>
            </w:pPr>
          </w:p>
        </w:tc>
        <w:tc>
          <w:tcPr>
            <w:tcW w:w="6680" w:type="dxa"/>
            <w:vAlign w:val="bottom"/>
          </w:tcPr>
          <w:p>
            <w:pPr>
              <w:ind w:left="840"/>
              <w:spacing w:after="0"/>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26"/>
        </w:trPr>
        <w:tc>
          <w:tcPr>
            <w:tcW w:w="4740" w:type="dxa"/>
            <w:vAlign w:val="bottom"/>
            <w:tcBorders>
              <w:bottom w:val="single" w:sz="8" w:color="808080"/>
            </w:tcBorders>
          </w:tcPr>
          <w:p>
            <w:pPr>
              <w:spacing w:after="0"/>
              <w:rPr>
                <w:sz w:val="19"/>
                <w:szCs w:val="19"/>
                <w:color w:val="auto"/>
              </w:rPr>
            </w:pPr>
          </w:p>
        </w:tc>
        <w:tc>
          <w:tcPr>
            <w:tcW w:w="6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6740" w:type="dxa"/>
            <w:vAlign w:val="bottom"/>
          </w:tcPr>
          <w:p>
            <w:pPr>
              <w:ind w:left="460"/>
              <w:spacing w:after="0"/>
              <w:rPr>
                <w:sz w:val="20"/>
                <w:szCs w:val="20"/>
                <w:color w:val="auto"/>
              </w:rPr>
            </w:pPr>
            <w:r>
              <w:rPr>
                <w:rFonts w:ascii="Arial" w:cs="Arial" w:eastAsia="Arial" w:hAnsi="Arial"/>
                <w:sz w:val="18"/>
                <w:szCs w:val="18"/>
                <w:b w:val="1"/>
                <w:bCs w:val="1"/>
                <w:color w:val="auto"/>
              </w:rPr>
              <w:t>SCHEDULE B</w:t>
            </w:r>
          </w:p>
        </w:tc>
        <w:tc>
          <w:tcPr>
            <w:tcW w:w="0" w:type="dxa"/>
            <w:vAlign w:val="bottom"/>
          </w:tcPr>
          <w:p>
            <w:pPr>
              <w:spacing w:after="0"/>
              <w:rPr>
                <w:sz w:val="1"/>
                <w:szCs w:val="1"/>
                <w:color w:val="auto"/>
              </w:rPr>
            </w:pPr>
          </w:p>
        </w:tc>
      </w:tr>
      <w:tr>
        <w:trPr>
          <w:trHeight w:val="342"/>
        </w:trPr>
        <w:tc>
          <w:tcPr>
            <w:tcW w:w="4680" w:type="dxa"/>
            <w:vAlign w:val="bottom"/>
          </w:tcPr>
          <w:p>
            <w:pPr>
              <w:ind w:left="300"/>
              <w:spacing w:after="0"/>
              <w:rPr>
                <w:sz w:val="20"/>
                <w:szCs w:val="20"/>
                <w:color w:val="auto"/>
              </w:rPr>
            </w:pPr>
            <w:r>
              <w:rPr>
                <w:rFonts w:ascii="Arial" w:cs="Arial" w:eastAsia="Arial" w:hAnsi="Arial"/>
                <w:sz w:val="14"/>
                <w:szCs w:val="14"/>
                <w:b w:val="1"/>
                <w:bCs w:val="1"/>
                <w:color w:val="auto"/>
              </w:rPr>
              <w:t>NAME OF ALLIED</w:t>
            </w:r>
          </w:p>
        </w:tc>
        <w:tc>
          <w:tcPr>
            <w:tcW w:w="6740" w:type="dxa"/>
            <w:vAlign w:val="bottom"/>
            <w:vMerge w:val="restart"/>
          </w:tcPr>
          <w:p>
            <w:pPr>
              <w:ind w:left="4820"/>
              <w:spacing w:after="0"/>
              <w:rPr>
                <w:sz w:val="20"/>
                <w:szCs w:val="20"/>
                <w:color w:val="auto"/>
              </w:rPr>
            </w:pPr>
            <w:r>
              <w:rPr>
                <w:rFonts w:ascii="Arial" w:cs="Arial" w:eastAsia="Arial" w:hAnsi="Arial"/>
                <w:sz w:val="14"/>
                <w:szCs w:val="14"/>
                <w:b w:val="1"/>
                <w:bCs w:val="1"/>
                <w:color w:val="auto"/>
              </w:rPr>
              <w:t>STATE OF ORGANIZATION</w:t>
            </w:r>
          </w:p>
        </w:tc>
        <w:tc>
          <w:tcPr>
            <w:tcW w:w="0" w:type="dxa"/>
            <w:vAlign w:val="bottom"/>
          </w:tcPr>
          <w:p>
            <w:pPr>
              <w:spacing w:after="0"/>
              <w:rPr>
                <w:sz w:val="1"/>
                <w:szCs w:val="1"/>
                <w:color w:val="auto"/>
              </w:rPr>
            </w:pPr>
          </w:p>
        </w:tc>
      </w:tr>
      <w:tr>
        <w:trPr>
          <w:trHeight w:val="157"/>
        </w:trPr>
        <w:tc>
          <w:tcPr>
            <w:tcW w:w="4680" w:type="dxa"/>
            <w:vAlign w:val="bottom"/>
          </w:tcPr>
          <w:p>
            <w:pPr>
              <w:spacing w:after="0" w:line="157" w:lineRule="exact"/>
              <w:rPr>
                <w:sz w:val="20"/>
                <w:szCs w:val="20"/>
                <w:color w:val="auto"/>
              </w:rPr>
            </w:pPr>
            <w:r>
              <w:rPr>
                <w:rFonts w:ascii="Arial" w:cs="Arial" w:eastAsia="Arial" w:hAnsi="Arial"/>
                <w:sz w:val="14"/>
                <w:szCs w:val="14"/>
                <w:b w:val="1"/>
                <w:bCs w:val="1"/>
                <w:color w:val="auto"/>
              </w:rPr>
              <w:t>SUBSIDIARY GUARANTOR</w:t>
            </w:r>
          </w:p>
        </w:tc>
        <w:tc>
          <w:tcPr>
            <w:tcW w:w="6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Abilene Landfill TX, LP</w:t>
            </w:r>
          </w:p>
        </w:tc>
        <w:tc>
          <w:tcPr>
            <w:tcW w:w="6740" w:type="dxa"/>
            <w:vAlign w:val="bottom"/>
          </w:tcPr>
          <w:p>
            <w:pPr>
              <w:ind w:left="47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Action Disposal, Inc.</w:t>
            </w:r>
          </w:p>
        </w:tc>
        <w:tc>
          <w:tcPr>
            <w:tcW w:w="6740" w:type="dxa"/>
            <w:vAlign w:val="bottom"/>
          </w:tcPr>
          <w:p>
            <w:pPr>
              <w:ind w:left="478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Ada County Development Company, Inc.</w:t>
            </w:r>
          </w:p>
        </w:tc>
        <w:tc>
          <w:tcPr>
            <w:tcW w:w="6740" w:type="dxa"/>
            <w:vAlign w:val="bottom"/>
          </w:tcPr>
          <w:p>
            <w:pPr>
              <w:ind w:left="4780"/>
              <w:spacing w:after="0"/>
              <w:rPr>
                <w:sz w:val="20"/>
                <w:szCs w:val="20"/>
                <w:color w:val="auto"/>
              </w:rPr>
            </w:pPr>
            <w:r>
              <w:rPr>
                <w:rFonts w:ascii="Arial" w:cs="Arial" w:eastAsia="Arial" w:hAnsi="Arial"/>
                <w:sz w:val="18"/>
                <w:szCs w:val="18"/>
                <w:color w:val="auto"/>
              </w:rPr>
              <w:t>Idaho</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Adrian Landfill, Inc.</w:t>
            </w:r>
          </w:p>
        </w:tc>
        <w:tc>
          <w:tcPr>
            <w:tcW w:w="6740" w:type="dxa"/>
            <w:vAlign w:val="bottom"/>
          </w:tcPr>
          <w:p>
            <w:pPr>
              <w:ind w:left="478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ADS of Illinois, Inc.</w:t>
            </w:r>
          </w:p>
        </w:tc>
        <w:tc>
          <w:tcPr>
            <w:tcW w:w="6740" w:type="dxa"/>
            <w:vAlign w:val="bottom"/>
          </w:tcPr>
          <w:p>
            <w:pPr>
              <w:ind w:left="478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ADS, Inc.</w:t>
            </w:r>
          </w:p>
        </w:tc>
        <w:tc>
          <w:tcPr>
            <w:tcW w:w="6740" w:type="dxa"/>
            <w:vAlign w:val="bottom"/>
          </w:tcPr>
          <w:p>
            <w:pPr>
              <w:ind w:left="4780"/>
              <w:spacing w:after="0"/>
              <w:rPr>
                <w:sz w:val="20"/>
                <w:szCs w:val="20"/>
                <w:color w:val="auto"/>
              </w:rPr>
            </w:pPr>
            <w:r>
              <w:rPr>
                <w:rFonts w:ascii="Arial" w:cs="Arial" w:eastAsia="Arial" w:hAnsi="Arial"/>
                <w:sz w:val="18"/>
                <w:szCs w:val="18"/>
                <w:color w:val="auto"/>
              </w:rPr>
              <w:t>Oklahoma</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Agri-Tech, Inc. of Oregon</w:t>
            </w:r>
          </w:p>
        </w:tc>
        <w:tc>
          <w:tcPr>
            <w:tcW w:w="6740" w:type="dxa"/>
            <w:vAlign w:val="bottom"/>
          </w:tcPr>
          <w:p>
            <w:pPr>
              <w:ind w:left="478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Alabama Recycling Services, Inc.</w:t>
            </w:r>
          </w:p>
        </w:tc>
        <w:tc>
          <w:tcPr>
            <w:tcW w:w="6740" w:type="dxa"/>
            <w:vAlign w:val="bottom"/>
          </w:tcPr>
          <w:p>
            <w:pPr>
              <w:ind w:left="4780"/>
              <w:spacing w:after="0"/>
              <w:rPr>
                <w:sz w:val="20"/>
                <w:szCs w:val="20"/>
                <w:color w:val="auto"/>
              </w:rPr>
            </w:pPr>
            <w:r>
              <w:rPr>
                <w:rFonts w:ascii="Arial" w:cs="Arial" w:eastAsia="Arial" w:hAnsi="Arial"/>
                <w:sz w:val="18"/>
                <w:szCs w:val="18"/>
                <w:color w:val="auto"/>
              </w:rPr>
              <w:t>Alabama</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Albany—Lebanon Sanitation, Inc.</w:t>
            </w:r>
          </w:p>
        </w:tc>
        <w:tc>
          <w:tcPr>
            <w:tcW w:w="6740" w:type="dxa"/>
            <w:vAlign w:val="bottom"/>
          </w:tcPr>
          <w:p>
            <w:pPr>
              <w:ind w:left="478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Acquisition Pennsylvania, Inc.</w:t>
            </w:r>
          </w:p>
        </w:tc>
        <w:tc>
          <w:tcPr>
            <w:tcW w:w="6740" w:type="dxa"/>
            <w:vAlign w:val="bottom"/>
          </w:tcPr>
          <w:p>
            <w:pPr>
              <w:ind w:left="478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Acquisition Two, Inc.</w:t>
            </w:r>
          </w:p>
        </w:tc>
        <w:tc>
          <w:tcPr>
            <w:tcW w:w="6740" w:type="dxa"/>
            <w:vAlign w:val="bottom"/>
          </w:tcPr>
          <w:p>
            <w:pPr>
              <w:ind w:left="478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Enviroengineering, Inc.</w:t>
            </w:r>
          </w:p>
        </w:tc>
        <w:tc>
          <w:tcPr>
            <w:tcW w:w="6740" w:type="dxa"/>
            <w:vAlign w:val="bottom"/>
          </w:tcPr>
          <w:p>
            <w:pPr>
              <w:ind w:left="47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Gas Recovery Systems, L.L.C.</w:t>
            </w:r>
          </w:p>
        </w:tc>
        <w:tc>
          <w:tcPr>
            <w:tcW w:w="6740" w:type="dxa"/>
            <w:vAlign w:val="bottom"/>
          </w:tcPr>
          <w:p>
            <w:pPr>
              <w:ind w:left="47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Green Power, Inc.</w:t>
            </w:r>
          </w:p>
        </w:tc>
        <w:tc>
          <w:tcPr>
            <w:tcW w:w="6740" w:type="dxa"/>
            <w:vAlign w:val="bottom"/>
          </w:tcPr>
          <w:p>
            <w:pPr>
              <w:ind w:left="47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Nova Scotia, Inc.</w:t>
            </w:r>
          </w:p>
        </w:tc>
        <w:tc>
          <w:tcPr>
            <w:tcW w:w="6740" w:type="dxa"/>
            <w:vAlign w:val="bottom"/>
          </w:tcPr>
          <w:p>
            <w:pPr>
              <w:ind w:left="47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Services, LLC</w:t>
            </w:r>
          </w:p>
        </w:tc>
        <w:tc>
          <w:tcPr>
            <w:tcW w:w="6740" w:type="dxa"/>
            <w:vAlign w:val="bottom"/>
          </w:tcPr>
          <w:p>
            <w:pPr>
              <w:ind w:left="47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Transfer Systems of New Jersey, LLC</w:t>
            </w:r>
          </w:p>
        </w:tc>
        <w:tc>
          <w:tcPr>
            <w:tcW w:w="6740" w:type="dxa"/>
            <w:vAlign w:val="bottom"/>
          </w:tcPr>
          <w:p>
            <w:pPr>
              <w:ind w:left="478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Waste Alabama, Inc.</w:t>
            </w:r>
          </w:p>
        </w:tc>
        <w:tc>
          <w:tcPr>
            <w:tcW w:w="6740" w:type="dxa"/>
            <w:vAlign w:val="bottom"/>
          </w:tcPr>
          <w:p>
            <w:pPr>
              <w:ind w:left="47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Waste Company, Inc.</w:t>
            </w:r>
          </w:p>
        </w:tc>
        <w:tc>
          <w:tcPr>
            <w:tcW w:w="6740" w:type="dxa"/>
            <w:vAlign w:val="bottom"/>
          </w:tcPr>
          <w:p>
            <w:pPr>
              <w:ind w:left="47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Waste Environmental Management Group, LLC</w:t>
            </w:r>
          </w:p>
        </w:tc>
        <w:tc>
          <w:tcPr>
            <w:tcW w:w="6740" w:type="dxa"/>
            <w:vAlign w:val="bottom"/>
          </w:tcPr>
          <w:p>
            <w:pPr>
              <w:ind w:left="47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Waste Hauling of Georgia, Inc.</w:t>
            </w:r>
          </w:p>
        </w:tc>
        <w:tc>
          <w:tcPr>
            <w:tcW w:w="6740" w:type="dxa"/>
            <w:vAlign w:val="bottom"/>
          </w:tcPr>
          <w:p>
            <w:pPr>
              <w:ind w:left="478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Waste Holdings (Canada) Ltd.</w:t>
            </w:r>
          </w:p>
        </w:tc>
        <w:tc>
          <w:tcPr>
            <w:tcW w:w="6740" w:type="dxa"/>
            <w:vAlign w:val="bottom"/>
          </w:tcPr>
          <w:p>
            <w:pPr>
              <w:ind w:left="47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Waste Industries (Arizona), Inc.</w:t>
            </w:r>
          </w:p>
        </w:tc>
        <w:tc>
          <w:tcPr>
            <w:tcW w:w="6740" w:type="dxa"/>
            <w:vAlign w:val="bottom"/>
          </w:tcPr>
          <w:p>
            <w:pPr>
              <w:ind w:left="478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Waste Industries (New Mexico), Inc.</w:t>
            </w:r>
          </w:p>
        </w:tc>
        <w:tc>
          <w:tcPr>
            <w:tcW w:w="6740" w:type="dxa"/>
            <w:vAlign w:val="bottom"/>
          </w:tcPr>
          <w:p>
            <w:pPr>
              <w:ind w:left="4780"/>
              <w:spacing w:after="0"/>
              <w:rPr>
                <w:sz w:val="20"/>
                <w:szCs w:val="20"/>
                <w:color w:val="auto"/>
              </w:rPr>
            </w:pPr>
            <w:r>
              <w:rPr>
                <w:rFonts w:ascii="Arial" w:cs="Arial" w:eastAsia="Arial" w:hAnsi="Arial"/>
                <w:sz w:val="18"/>
                <w:szCs w:val="18"/>
                <w:color w:val="auto"/>
              </w:rPr>
              <w:t>New Mexico</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Waste Industries (Southwest), Inc.</w:t>
            </w:r>
          </w:p>
        </w:tc>
        <w:tc>
          <w:tcPr>
            <w:tcW w:w="6740" w:type="dxa"/>
            <w:vAlign w:val="bottom"/>
          </w:tcPr>
          <w:p>
            <w:pPr>
              <w:ind w:left="478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Waste Industries of Georgia, Inc.</w:t>
            </w:r>
          </w:p>
        </w:tc>
        <w:tc>
          <w:tcPr>
            <w:tcW w:w="6740" w:type="dxa"/>
            <w:vAlign w:val="bottom"/>
          </w:tcPr>
          <w:p>
            <w:pPr>
              <w:ind w:left="478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Waste Industries of Illinois, Inc.</w:t>
            </w:r>
          </w:p>
        </w:tc>
        <w:tc>
          <w:tcPr>
            <w:tcW w:w="6740" w:type="dxa"/>
            <w:vAlign w:val="bottom"/>
          </w:tcPr>
          <w:p>
            <w:pPr>
              <w:ind w:left="478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Waste Industries of Northwest Indiana, Inc.</w:t>
            </w:r>
          </w:p>
        </w:tc>
        <w:tc>
          <w:tcPr>
            <w:tcW w:w="6740" w:type="dxa"/>
            <w:vAlign w:val="bottom"/>
          </w:tcPr>
          <w:p>
            <w:pPr>
              <w:ind w:left="478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Waste Industries of Tennessee, Inc.</w:t>
            </w:r>
          </w:p>
        </w:tc>
        <w:tc>
          <w:tcPr>
            <w:tcW w:w="6740" w:type="dxa"/>
            <w:vAlign w:val="bottom"/>
          </w:tcPr>
          <w:p>
            <w:pPr>
              <w:ind w:left="4780"/>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Waste Industries, Inc. (Parent)</w:t>
            </w:r>
          </w:p>
        </w:tc>
        <w:tc>
          <w:tcPr>
            <w:tcW w:w="6740" w:type="dxa"/>
            <w:vAlign w:val="bottom"/>
          </w:tcPr>
          <w:p>
            <w:pPr>
              <w:ind w:left="478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Waste Landfill Holdings, Inc.</w:t>
            </w:r>
          </w:p>
        </w:tc>
        <w:tc>
          <w:tcPr>
            <w:tcW w:w="6740" w:type="dxa"/>
            <w:vAlign w:val="bottom"/>
          </w:tcPr>
          <w:p>
            <w:pPr>
              <w:ind w:left="47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Waste Niagara Falls Landfill, LLC</w:t>
            </w:r>
          </w:p>
        </w:tc>
        <w:tc>
          <w:tcPr>
            <w:tcW w:w="6740" w:type="dxa"/>
            <w:vAlign w:val="bottom"/>
          </w:tcPr>
          <w:p>
            <w:pPr>
              <w:ind w:left="478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Waste of California, Inc.</w:t>
            </w:r>
          </w:p>
        </w:tc>
        <w:tc>
          <w:tcPr>
            <w:tcW w:w="6740" w:type="dxa"/>
            <w:vAlign w:val="bottom"/>
          </w:tcPr>
          <w:p>
            <w:pPr>
              <w:ind w:left="478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Waste of Long Island, Inc.</w:t>
            </w:r>
          </w:p>
        </w:tc>
        <w:tc>
          <w:tcPr>
            <w:tcW w:w="6740" w:type="dxa"/>
            <w:vAlign w:val="bottom"/>
          </w:tcPr>
          <w:p>
            <w:pPr>
              <w:ind w:left="478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Waste of New Jersey, Inc.</w:t>
            </w:r>
          </w:p>
        </w:tc>
        <w:tc>
          <w:tcPr>
            <w:tcW w:w="6740" w:type="dxa"/>
            <w:vAlign w:val="bottom"/>
          </w:tcPr>
          <w:p>
            <w:pPr>
              <w:ind w:left="478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Allied Waste of New Jersey-New York, LLC</w:t>
            </w:r>
          </w:p>
        </w:tc>
        <w:tc>
          <w:tcPr>
            <w:tcW w:w="6740" w:type="dxa"/>
            <w:vAlign w:val="bottom"/>
          </w:tcPr>
          <w:p>
            <w:pPr>
              <w:ind w:left="47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Allied Waste Recycling Services of New Hampshire, LLC</w:t>
            </w:r>
          </w:p>
        </w:tc>
        <w:tc>
          <w:tcPr>
            <w:tcW w:w="6740" w:type="dxa"/>
            <w:vAlign w:val="bottom"/>
          </w:tcPr>
          <w:p>
            <w:pPr>
              <w:ind w:left="47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405"/>
        </w:trPr>
        <w:tc>
          <w:tcPr>
            <w:tcW w:w="4680" w:type="dxa"/>
            <w:vAlign w:val="bottom"/>
          </w:tcPr>
          <w:p>
            <w:pPr>
              <w:spacing w:after="0"/>
              <w:rPr>
                <w:sz w:val="24"/>
                <w:szCs w:val="24"/>
                <w:color w:val="auto"/>
              </w:rPr>
            </w:pPr>
          </w:p>
        </w:tc>
        <w:tc>
          <w:tcPr>
            <w:tcW w:w="6740" w:type="dxa"/>
            <w:vAlign w:val="bottom"/>
          </w:tcPr>
          <w:p>
            <w:pPr>
              <w:ind w:left="900"/>
              <w:spacing w:after="0"/>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26"/>
        </w:trPr>
        <w:tc>
          <w:tcPr>
            <w:tcW w:w="4680" w:type="dxa"/>
            <w:vAlign w:val="bottom"/>
            <w:tcBorders>
              <w:bottom w:val="single" w:sz="8" w:color="808080"/>
            </w:tcBorders>
          </w:tcPr>
          <w:p>
            <w:pPr>
              <w:spacing w:after="0"/>
              <w:rPr>
                <w:sz w:val="19"/>
                <w:szCs w:val="19"/>
                <w:color w:val="auto"/>
              </w:rPr>
            </w:pPr>
          </w:p>
        </w:tc>
        <w:tc>
          <w:tcPr>
            <w:tcW w:w="67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4780" w:type="dxa"/>
            <w:vAlign w:val="bottom"/>
          </w:tcPr>
          <w:p>
            <w:pPr>
              <w:ind w:left="300"/>
              <w:spacing w:after="0"/>
              <w:rPr>
                <w:sz w:val="20"/>
                <w:szCs w:val="20"/>
                <w:color w:val="auto"/>
              </w:rPr>
            </w:pPr>
            <w:r>
              <w:rPr>
                <w:rFonts w:ascii="Arial" w:cs="Arial" w:eastAsia="Arial" w:hAnsi="Arial"/>
                <w:sz w:val="14"/>
                <w:szCs w:val="14"/>
                <w:b w:val="1"/>
                <w:bCs w:val="1"/>
                <w:color w:val="auto"/>
              </w:rPr>
              <w:t>NAME OF ALLIED</w:t>
            </w:r>
          </w:p>
        </w:tc>
        <w:tc>
          <w:tcPr>
            <w:tcW w:w="6640" w:type="dxa"/>
            <w:vAlign w:val="bottom"/>
            <w:vMerge w:val="restart"/>
          </w:tcPr>
          <w:p>
            <w:pPr>
              <w:ind w:left="4720"/>
              <w:spacing w:after="0"/>
              <w:rPr>
                <w:sz w:val="20"/>
                <w:szCs w:val="20"/>
                <w:color w:val="auto"/>
              </w:rPr>
            </w:pPr>
            <w:r>
              <w:rPr>
                <w:rFonts w:ascii="Arial" w:cs="Arial" w:eastAsia="Arial" w:hAnsi="Arial"/>
                <w:sz w:val="14"/>
                <w:szCs w:val="14"/>
                <w:b w:val="1"/>
                <w:bCs w:val="1"/>
                <w:color w:val="auto"/>
              </w:rPr>
              <w:t>STATE OF ORGANIZATION</w:t>
            </w:r>
          </w:p>
        </w:tc>
        <w:tc>
          <w:tcPr>
            <w:tcW w:w="0" w:type="dxa"/>
            <w:vAlign w:val="bottom"/>
          </w:tcPr>
          <w:p>
            <w:pPr>
              <w:spacing w:after="0"/>
              <w:rPr>
                <w:sz w:val="1"/>
                <w:szCs w:val="1"/>
                <w:color w:val="auto"/>
              </w:rPr>
            </w:pPr>
          </w:p>
        </w:tc>
      </w:tr>
      <w:tr>
        <w:trPr>
          <w:trHeight w:val="157"/>
        </w:trPr>
        <w:tc>
          <w:tcPr>
            <w:tcW w:w="4780" w:type="dxa"/>
            <w:vAlign w:val="bottom"/>
          </w:tcPr>
          <w:p>
            <w:pPr>
              <w:spacing w:after="0" w:line="157" w:lineRule="exact"/>
              <w:rPr>
                <w:sz w:val="20"/>
                <w:szCs w:val="20"/>
                <w:color w:val="auto"/>
              </w:rPr>
            </w:pPr>
            <w:r>
              <w:rPr>
                <w:rFonts w:ascii="Arial" w:cs="Arial" w:eastAsia="Arial" w:hAnsi="Arial"/>
                <w:sz w:val="14"/>
                <w:szCs w:val="14"/>
                <w:b w:val="1"/>
                <w:bCs w:val="1"/>
                <w:color w:val="auto"/>
              </w:rPr>
              <w:t>SUBSIDIARY GUARANTOR</w:t>
            </w:r>
          </w:p>
        </w:tc>
        <w:tc>
          <w:tcPr>
            <w:tcW w:w="6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Rural Sanitation, Inc.</w:t>
            </w:r>
          </w:p>
        </w:tc>
        <w:tc>
          <w:tcPr>
            <w:tcW w:w="6640" w:type="dxa"/>
            <w:vAlign w:val="bottom"/>
          </w:tcPr>
          <w:p>
            <w:pPr>
              <w:ind w:left="4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Services of Bullhead City, Inc.</w:t>
            </w:r>
          </w:p>
        </w:tc>
        <w:tc>
          <w:tcPr>
            <w:tcW w:w="6640" w:type="dxa"/>
            <w:vAlign w:val="bottom"/>
          </w:tcPr>
          <w:p>
            <w:pPr>
              <w:ind w:left="4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Services of Colorado, Inc.</w:t>
            </w:r>
          </w:p>
        </w:tc>
        <w:tc>
          <w:tcPr>
            <w:tcW w:w="6640" w:type="dxa"/>
            <w:vAlign w:val="bottom"/>
          </w:tcPr>
          <w:p>
            <w:pPr>
              <w:ind w:left="4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Services of Lake Havasu City, Inc.</w:t>
            </w:r>
          </w:p>
        </w:tc>
        <w:tc>
          <w:tcPr>
            <w:tcW w:w="6640" w:type="dxa"/>
            <w:vAlign w:val="bottom"/>
          </w:tcPr>
          <w:p>
            <w:pPr>
              <w:ind w:left="4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Services of Massachusetts, LLC</w:t>
            </w:r>
          </w:p>
        </w:tc>
        <w:tc>
          <w:tcPr>
            <w:tcW w:w="6640" w:type="dxa"/>
            <w:vAlign w:val="bottom"/>
          </w:tcPr>
          <w:p>
            <w:pPr>
              <w:ind w:left="468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Services of Mesa, Inc.</w:t>
            </w:r>
          </w:p>
        </w:tc>
        <w:tc>
          <w:tcPr>
            <w:tcW w:w="6640" w:type="dxa"/>
            <w:vAlign w:val="bottom"/>
          </w:tcPr>
          <w:p>
            <w:pPr>
              <w:ind w:left="4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Services of North America, LLC</w:t>
            </w:r>
          </w:p>
        </w:tc>
        <w:tc>
          <w:tcPr>
            <w:tcW w:w="6640" w:type="dxa"/>
            <w:vAlign w:val="bottom"/>
          </w:tcPr>
          <w:p>
            <w:pPr>
              <w:ind w:left="4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Services of Page, Inc.</w:t>
            </w:r>
          </w:p>
        </w:tc>
        <w:tc>
          <w:tcPr>
            <w:tcW w:w="6640" w:type="dxa"/>
            <w:vAlign w:val="bottom"/>
          </w:tcPr>
          <w:p>
            <w:pPr>
              <w:ind w:left="4680"/>
              <w:spacing w:after="0"/>
              <w:rPr>
                <w:sz w:val="20"/>
                <w:szCs w:val="20"/>
                <w:color w:val="auto"/>
              </w:rPr>
            </w:pPr>
            <w:r>
              <w:rPr>
                <w:rFonts w:ascii="Arial" w:cs="Arial" w:eastAsia="Arial" w:hAnsi="Arial"/>
                <w:sz w:val="18"/>
                <w:szCs w:val="18"/>
                <w:color w:val="auto"/>
              </w:rPr>
              <w:t>Idaho</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Services of Phoenix, Inc.</w:t>
            </w:r>
          </w:p>
        </w:tc>
        <w:tc>
          <w:tcPr>
            <w:tcW w:w="6640" w:type="dxa"/>
            <w:vAlign w:val="bottom"/>
          </w:tcPr>
          <w:p>
            <w:pPr>
              <w:ind w:left="4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Services of Stillwater, Inc.</w:t>
            </w:r>
          </w:p>
        </w:tc>
        <w:tc>
          <w:tcPr>
            <w:tcW w:w="6640" w:type="dxa"/>
            <w:vAlign w:val="bottom"/>
          </w:tcPr>
          <w:p>
            <w:pPr>
              <w:ind w:left="4680"/>
              <w:spacing w:after="0"/>
              <w:rPr>
                <w:sz w:val="20"/>
                <w:szCs w:val="20"/>
                <w:color w:val="auto"/>
              </w:rPr>
            </w:pPr>
            <w:r>
              <w:rPr>
                <w:rFonts w:ascii="Arial" w:cs="Arial" w:eastAsia="Arial" w:hAnsi="Arial"/>
                <w:sz w:val="18"/>
                <w:szCs w:val="18"/>
                <w:color w:val="auto"/>
              </w:rPr>
              <w:t>Oklahoma</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Services of Yuma, Inc.</w:t>
            </w:r>
          </w:p>
        </w:tc>
        <w:tc>
          <w:tcPr>
            <w:tcW w:w="6640" w:type="dxa"/>
            <w:vAlign w:val="bottom"/>
          </w:tcPr>
          <w:p>
            <w:pPr>
              <w:ind w:left="4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Sycamore Landfill, LLC</w:t>
            </w:r>
          </w:p>
        </w:tc>
        <w:tc>
          <w:tcPr>
            <w:tcW w:w="6640" w:type="dxa"/>
            <w:vAlign w:val="bottom"/>
          </w:tcPr>
          <w:p>
            <w:pPr>
              <w:ind w:left="4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Systems Holdings, Inc.</w:t>
            </w:r>
          </w:p>
        </w:tc>
        <w:tc>
          <w:tcPr>
            <w:tcW w:w="6640" w:type="dxa"/>
            <w:vAlign w:val="bottom"/>
          </w:tcPr>
          <w:p>
            <w:pPr>
              <w:ind w:left="4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Systems of Arizona, LLC</w:t>
            </w:r>
          </w:p>
        </w:tc>
        <w:tc>
          <w:tcPr>
            <w:tcW w:w="6640" w:type="dxa"/>
            <w:vAlign w:val="bottom"/>
          </w:tcPr>
          <w:p>
            <w:pPr>
              <w:ind w:left="468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Systems of Colorado, LLC</w:t>
            </w:r>
          </w:p>
        </w:tc>
        <w:tc>
          <w:tcPr>
            <w:tcW w:w="6640" w:type="dxa"/>
            <w:vAlign w:val="bottom"/>
          </w:tcPr>
          <w:p>
            <w:pPr>
              <w:ind w:left="468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Systems of Indiana, LLC</w:t>
            </w:r>
          </w:p>
        </w:tc>
        <w:tc>
          <w:tcPr>
            <w:tcW w:w="6640" w:type="dxa"/>
            <w:vAlign w:val="bottom"/>
          </w:tcPr>
          <w:p>
            <w:pPr>
              <w:ind w:left="4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Systems of Michigan, LLC</w:t>
            </w:r>
          </w:p>
        </w:tc>
        <w:tc>
          <w:tcPr>
            <w:tcW w:w="6640" w:type="dxa"/>
            <w:vAlign w:val="bottom"/>
          </w:tcPr>
          <w:p>
            <w:pPr>
              <w:ind w:left="468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Systems of Montana, LLC</w:t>
            </w:r>
          </w:p>
        </w:tc>
        <w:tc>
          <w:tcPr>
            <w:tcW w:w="6640" w:type="dxa"/>
            <w:vAlign w:val="bottom"/>
          </w:tcPr>
          <w:p>
            <w:pPr>
              <w:ind w:left="4680"/>
              <w:spacing w:after="0"/>
              <w:rPr>
                <w:sz w:val="20"/>
                <w:szCs w:val="20"/>
                <w:color w:val="auto"/>
              </w:rPr>
            </w:pPr>
            <w:r>
              <w:rPr>
                <w:rFonts w:ascii="Arial" w:cs="Arial" w:eastAsia="Arial" w:hAnsi="Arial"/>
                <w:sz w:val="18"/>
                <w:szCs w:val="18"/>
                <w:color w:val="auto"/>
              </w:rPr>
              <w:t>Montana</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Systems of New Jersey, LLC</w:t>
            </w:r>
          </w:p>
        </w:tc>
        <w:tc>
          <w:tcPr>
            <w:tcW w:w="6640" w:type="dxa"/>
            <w:vAlign w:val="bottom"/>
          </w:tcPr>
          <w:p>
            <w:pPr>
              <w:ind w:left="468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Systems of North Carolina, LLC</w:t>
            </w:r>
          </w:p>
        </w:tc>
        <w:tc>
          <w:tcPr>
            <w:tcW w:w="6640" w:type="dxa"/>
            <w:vAlign w:val="bottom"/>
          </w:tcPr>
          <w:p>
            <w:pPr>
              <w:ind w:left="4680"/>
              <w:spacing w:after="0"/>
              <w:rPr>
                <w:sz w:val="20"/>
                <w:szCs w:val="20"/>
                <w:color w:val="auto"/>
              </w:rPr>
            </w:pPr>
            <w:r>
              <w:rPr>
                <w:rFonts w:ascii="Arial" w:cs="Arial" w:eastAsia="Arial" w:hAnsi="Arial"/>
                <w:sz w:val="18"/>
                <w:szCs w:val="18"/>
                <w:color w:val="auto"/>
              </w:rPr>
              <w:t>North Carolina</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Systems of Pennsylvania, LLC</w:t>
            </w:r>
          </w:p>
        </w:tc>
        <w:tc>
          <w:tcPr>
            <w:tcW w:w="6640" w:type="dxa"/>
            <w:vAlign w:val="bottom"/>
          </w:tcPr>
          <w:p>
            <w:pPr>
              <w:ind w:left="468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Systems, Inc.</w:t>
            </w:r>
          </w:p>
        </w:tc>
        <w:tc>
          <w:tcPr>
            <w:tcW w:w="6640" w:type="dxa"/>
            <w:vAlign w:val="bottom"/>
          </w:tcPr>
          <w:p>
            <w:pPr>
              <w:ind w:left="4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Transfer Services of Arizona, LLC</w:t>
            </w:r>
          </w:p>
        </w:tc>
        <w:tc>
          <w:tcPr>
            <w:tcW w:w="6640" w:type="dxa"/>
            <w:vAlign w:val="bottom"/>
          </w:tcPr>
          <w:p>
            <w:pPr>
              <w:ind w:left="4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Transfer Services of California, LLC</w:t>
            </w:r>
          </w:p>
        </w:tc>
        <w:tc>
          <w:tcPr>
            <w:tcW w:w="6640" w:type="dxa"/>
            <w:vAlign w:val="bottom"/>
          </w:tcPr>
          <w:p>
            <w:pPr>
              <w:ind w:left="468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Transfer Services of Florida, LLC</w:t>
            </w:r>
          </w:p>
        </w:tc>
        <w:tc>
          <w:tcPr>
            <w:tcW w:w="6640" w:type="dxa"/>
            <w:vAlign w:val="bottom"/>
          </w:tcPr>
          <w:p>
            <w:pPr>
              <w:ind w:left="468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Transfer Services of Iowa, LLC</w:t>
            </w:r>
          </w:p>
        </w:tc>
        <w:tc>
          <w:tcPr>
            <w:tcW w:w="6640" w:type="dxa"/>
            <w:vAlign w:val="bottom"/>
          </w:tcPr>
          <w:p>
            <w:pPr>
              <w:ind w:left="4680"/>
              <w:spacing w:after="0"/>
              <w:rPr>
                <w:sz w:val="20"/>
                <w:szCs w:val="20"/>
                <w:color w:val="auto"/>
              </w:rPr>
            </w:pPr>
            <w:r>
              <w:rPr>
                <w:rFonts w:ascii="Arial" w:cs="Arial" w:eastAsia="Arial" w:hAnsi="Arial"/>
                <w:sz w:val="18"/>
                <w:szCs w:val="18"/>
                <w:color w:val="auto"/>
              </w:rPr>
              <w:t>Iowa</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Transfer Services of Lima, LLC</w:t>
            </w:r>
          </w:p>
        </w:tc>
        <w:tc>
          <w:tcPr>
            <w:tcW w:w="6640" w:type="dxa"/>
            <w:vAlign w:val="bottom"/>
          </w:tcPr>
          <w:p>
            <w:pPr>
              <w:ind w:left="468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Transfer Services of New York, LLC</w:t>
            </w:r>
          </w:p>
        </w:tc>
        <w:tc>
          <w:tcPr>
            <w:tcW w:w="6640" w:type="dxa"/>
            <w:vAlign w:val="bottom"/>
          </w:tcPr>
          <w:p>
            <w:pPr>
              <w:ind w:left="468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Transfer Services of North Carolina, LLC</w:t>
            </w:r>
          </w:p>
        </w:tc>
        <w:tc>
          <w:tcPr>
            <w:tcW w:w="6640" w:type="dxa"/>
            <w:vAlign w:val="bottom"/>
          </w:tcPr>
          <w:p>
            <w:pPr>
              <w:ind w:left="4680"/>
              <w:spacing w:after="0"/>
              <w:rPr>
                <w:sz w:val="20"/>
                <w:szCs w:val="20"/>
                <w:color w:val="auto"/>
              </w:rPr>
            </w:pPr>
            <w:r>
              <w:rPr>
                <w:rFonts w:ascii="Arial" w:cs="Arial" w:eastAsia="Arial" w:hAnsi="Arial"/>
                <w:sz w:val="18"/>
                <w:szCs w:val="18"/>
                <w:color w:val="auto"/>
              </w:rPr>
              <w:t>North Carolina</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Transfer Services of Oregon, LLC</w:t>
            </w:r>
          </w:p>
        </w:tc>
        <w:tc>
          <w:tcPr>
            <w:tcW w:w="6640" w:type="dxa"/>
            <w:vAlign w:val="bottom"/>
          </w:tcPr>
          <w:p>
            <w:pPr>
              <w:ind w:left="468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Transfer Services of Rhode Island, LLC</w:t>
            </w:r>
          </w:p>
        </w:tc>
        <w:tc>
          <w:tcPr>
            <w:tcW w:w="6640" w:type="dxa"/>
            <w:vAlign w:val="bottom"/>
          </w:tcPr>
          <w:p>
            <w:pPr>
              <w:ind w:left="4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Transfer Services of Utah, Inc.</w:t>
            </w:r>
          </w:p>
        </w:tc>
        <w:tc>
          <w:tcPr>
            <w:tcW w:w="6640" w:type="dxa"/>
            <w:vAlign w:val="bottom"/>
          </w:tcPr>
          <w:p>
            <w:pPr>
              <w:ind w:left="4680"/>
              <w:spacing w:after="0"/>
              <w:rPr>
                <w:sz w:val="20"/>
                <w:szCs w:val="20"/>
                <w:color w:val="auto"/>
              </w:rPr>
            </w:pPr>
            <w:r>
              <w:rPr>
                <w:rFonts w:ascii="Arial" w:cs="Arial" w:eastAsia="Arial" w:hAnsi="Arial"/>
                <w:sz w:val="18"/>
                <w:szCs w:val="18"/>
                <w:color w:val="auto"/>
              </w:rPr>
              <w:t>Utah</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Allied Waste Transportation, Inc.</w:t>
            </w:r>
          </w:p>
        </w:tc>
        <w:tc>
          <w:tcPr>
            <w:tcW w:w="6640" w:type="dxa"/>
            <w:vAlign w:val="bottom"/>
          </w:tcPr>
          <w:p>
            <w:pPr>
              <w:ind w:left="4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American Disposal Services of Illinois, Inc.</w:t>
            </w:r>
          </w:p>
        </w:tc>
        <w:tc>
          <w:tcPr>
            <w:tcW w:w="6640" w:type="dxa"/>
            <w:vAlign w:val="bottom"/>
          </w:tcPr>
          <w:p>
            <w:pPr>
              <w:ind w:left="4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American Disposal Services of Kansas, Inc.</w:t>
            </w:r>
          </w:p>
        </w:tc>
        <w:tc>
          <w:tcPr>
            <w:tcW w:w="6640" w:type="dxa"/>
            <w:vAlign w:val="bottom"/>
          </w:tcPr>
          <w:p>
            <w:pPr>
              <w:ind w:left="4680"/>
              <w:spacing w:after="0"/>
              <w:rPr>
                <w:sz w:val="20"/>
                <w:szCs w:val="20"/>
                <w:color w:val="auto"/>
              </w:rPr>
            </w:pPr>
            <w:r>
              <w:rPr>
                <w:rFonts w:ascii="Arial" w:cs="Arial" w:eastAsia="Arial" w:hAnsi="Arial"/>
                <w:sz w:val="18"/>
                <w:szCs w:val="18"/>
                <w:color w:val="auto"/>
              </w:rPr>
              <w:t>Kansas</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American Disposal Services of Missouri, Inc.</w:t>
            </w:r>
          </w:p>
        </w:tc>
        <w:tc>
          <w:tcPr>
            <w:tcW w:w="6640" w:type="dxa"/>
            <w:vAlign w:val="bottom"/>
          </w:tcPr>
          <w:p>
            <w:pPr>
              <w:ind w:left="4680"/>
              <w:spacing w:after="0"/>
              <w:rPr>
                <w:sz w:val="20"/>
                <w:szCs w:val="20"/>
                <w:color w:val="auto"/>
              </w:rPr>
            </w:pPr>
            <w:r>
              <w:rPr>
                <w:rFonts w:ascii="Arial" w:cs="Arial" w:eastAsia="Arial" w:hAnsi="Arial"/>
                <w:sz w:val="18"/>
                <w:szCs w:val="18"/>
                <w:color w:val="auto"/>
              </w:rPr>
              <w:t>Oklahoma</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American Disposal Services of New Jersey, Inc.</w:t>
            </w:r>
          </w:p>
        </w:tc>
        <w:tc>
          <w:tcPr>
            <w:tcW w:w="6640" w:type="dxa"/>
            <w:vAlign w:val="bottom"/>
          </w:tcPr>
          <w:p>
            <w:pPr>
              <w:ind w:left="4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American Disposal Services of West Virginia, Inc.</w:t>
            </w:r>
          </w:p>
        </w:tc>
        <w:tc>
          <w:tcPr>
            <w:tcW w:w="6640" w:type="dxa"/>
            <w:vAlign w:val="bottom"/>
          </w:tcPr>
          <w:p>
            <w:pPr>
              <w:ind w:left="4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American Disposal Services, Inc.</w:t>
            </w:r>
          </w:p>
        </w:tc>
        <w:tc>
          <w:tcPr>
            <w:tcW w:w="6640" w:type="dxa"/>
            <w:vAlign w:val="bottom"/>
          </w:tcPr>
          <w:p>
            <w:pPr>
              <w:ind w:left="4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American Disposal Transfer Services of Illinois, Inc.</w:t>
            </w:r>
          </w:p>
        </w:tc>
        <w:tc>
          <w:tcPr>
            <w:tcW w:w="6640" w:type="dxa"/>
            <w:vAlign w:val="bottom"/>
          </w:tcPr>
          <w:p>
            <w:pPr>
              <w:ind w:left="4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American Materials Recycling Corp.</w:t>
            </w:r>
          </w:p>
        </w:tc>
        <w:tc>
          <w:tcPr>
            <w:tcW w:w="6640" w:type="dxa"/>
            <w:vAlign w:val="bottom"/>
          </w:tcPr>
          <w:p>
            <w:pPr>
              <w:ind w:left="468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American Sanitation, Inc.</w:t>
            </w:r>
          </w:p>
        </w:tc>
        <w:tc>
          <w:tcPr>
            <w:tcW w:w="6640" w:type="dxa"/>
            <w:vAlign w:val="bottom"/>
          </w:tcPr>
          <w:p>
            <w:pPr>
              <w:ind w:left="4680"/>
              <w:spacing w:after="0"/>
              <w:rPr>
                <w:sz w:val="20"/>
                <w:szCs w:val="20"/>
                <w:color w:val="auto"/>
              </w:rPr>
            </w:pPr>
            <w:r>
              <w:rPr>
                <w:rFonts w:ascii="Arial" w:cs="Arial" w:eastAsia="Arial" w:hAnsi="Arial"/>
                <w:sz w:val="18"/>
                <w:szCs w:val="18"/>
                <w:color w:val="auto"/>
              </w:rPr>
              <w:t>Idaho</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American Transfer Company, Inc.</w:t>
            </w:r>
          </w:p>
        </w:tc>
        <w:tc>
          <w:tcPr>
            <w:tcW w:w="6640" w:type="dxa"/>
            <w:vAlign w:val="bottom"/>
          </w:tcPr>
          <w:p>
            <w:pPr>
              <w:ind w:left="468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Anderson Regional Landfill, LLC</w:t>
            </w:r>
          </w:p>
        </w:tc>
        <w:tc>
          <w:tcPr>
            <w:tcW w:w="6640" w:type="dxa"/>
            <w:vAlign w:val="bottom"/>
          </w:tcPr>
          <w:p>
            <w:pPr>
              <w:ind w:left="46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405"/>
        </w:trPr>
        <w:tc>
          <w:tcPr>
            <w:tcW w:w="4780" w:type="dxa"/>
            <w:vAlign w:val="bottom"/>
          </w:tcPr>
          <w:p>
            <w:pPr>
              <w:spacing w:after="0"/>
              <w:rPr>
                <w:sz w:val="24"/>
                <w:szCs w:val="24"/>
                <w:color w:val="auto"/>
              </w:rPr>
            </w:pPr>
          </w:p>
        </w:tc>
        <w:tc>
          <w:tcPr>
            <w:tcW w:w="6640" w:type="dxa"/>
            <w:vAlign w:val="bottom"/>
          </w:tcPr>
          <w:p>
            <w:pPr>
              <w:ind w:left="800"/>
              <w:spacing w:after="0"/>
              <w:rPr>
                <w:sz w:val="20"/>
                <w:szCs w:val="20"/>
                <w:color w:val="auto"/>
              </w:rPr>
            </w:pPr>
            <w:r>
              <w:rPr>
                <w:rFonts w:ascii="Arial" w:cs="Arial" w:eastAsia="Arial" w:hAnsi="Arial"/>
                <w:sz w:val="18"/>
                <w:szCs w:val="18"/>
                <w:color w:val="auto"/>
              </w:rPr>
              <w:t>B-2</w:t>
            </w:r>
          </w:p>
        </w:tc>
        <w:tc>
          <w:tcPr>
            <w:tcW w:w="0" w:type="dxa"/>
            <w:vAlign w:val="bottom"/>
          </w:tcPr>
          <w:p>
            <w:pPr>
              <w:spacing w:after="0"/>
              <w:rPr>
                <w:sz w:val="1"/>
                <w:szCs w:val="1"/>
                <w:color w:val="auto"/>
              </w:rPr>
            </w:pPr>
          </w:p>
        </w:tc>
      </w:tr>
      <w:tr>
        <w:trPr>
          <w:trHeight w:val="226"/>
        </w:trPr>
        <w:tc>
          <w:tcPr>
            <w:tcW w:w="4780" w:type="dxa"/>
            <w:vAlign w:val="bottom"/>
            <w:tcBorders>
              <w:bottom w:val="single" w:sz="8" w:color="808080"/>
            </w:tcBorders>
          </w:tcPr>
          <w:p>
            <w:pPr>
              <w:spacing w:after="0"/>
              <w:rPr>
                <w:sz w:val="19"/>
                <w:szCs w:val="19"/>
                <w:color w:val="auto"/>
              </w:rPr>
            </w:pPr>
          </w:p>
        </w:tc>
        <w:tc>
          <w:tcPr>
            <w:tcW w:w="6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5340" w:type="dxa"/>
            <w:vAlign w:val="bottom"/>
          </w:tcPr>
          <w:p>
            <w:pPr>
              <w:ind w:left="300"/>
              <w:spacing w:after="0"/>
              <w:rPr>
                <w:sz w:val="20"/>
                <w:szCs w:val="20"/>
                <w:color w:val="auto"/>
              </w:rPr>
            </w:pPr>
            <w:r>
              <w:rPr>
                <w:rFonts w:ascii="Arial" w:cs="Arial" w:eastAsia="Arial" w:hAnsi="Arial"/>
                <w:sz w:val="14"/>
                <w:szCs w:val="14"/>
                <w:b w:val="1"/>
                <w:bCs w:val="1"/>
                <w:color w:val="auto"/>
              </w:rPr>
              <w:t>NAME OF ALLIED</w:t>
            </w:r>
          </w:p>
        </w:tc>
        <w:tc>
          <w:tcPr>
            <w:tcW w:w="6080" w:type="dxa"/>
            <w:vAlign w:val="bottom"/>
            <w:vMerge w:val="restart"/>
          </w:tcPr>
          <w:p>
            <w:pPr>
              <w:ind w:left="4160"/>
              <w:spacing w:after="0"/>
              <w:rPr>
                <w:sz w:val="20"/>
                <w:szCs w:val="20"/>
                <w:color w:val="auto"/>
              </w:rPr>
            </w:pPr>
            <w:r>
              <w:rPr>
                <w:rFonts w:ascii="Arial" w:cs="Arial" w:eastAsia="Arial" w:hAnsi="Arial"/>
                <w:sz w:val="14"/>
                <w:szCs w:val="14"/>
                <w:b w:val="1"/>
                <w:bCs w:val="1"/>
                <w:color w:val="auto"/>
              </w:rPr>
              <w:t>STATE OF ORGANIZATION</w:t>
            </w:r>
          </w:p>
        </w:tc>
        <w:tc>
          <w:tcPr>
            <w:tcW w:w="0" w:type="dxa"/>
            <w:vAlign w:val="bottom"/>
          </w:tcPr>
          <w:p>
            <w:pPr>
              <w:spacing w:after="0"/>
              <w:rPr>
                <w:sz w:val="1"/>
                <w:szCs w:val="1"/>
                <w:color w:val="auto"/>
              </w:rPr>
            </w:pPr>
          </w:p>
        </w:tc>
      </w:tr>
      <w:tr>
        <w:trPr>
          <w:trHeight w:val="157"/>
        </w:trPr>
        <w:tc>
          <w:tcPr>
            <w:tcW w:w="5340" w:type="dxa"/>
            <w:vAlign w:val="bottom"/>
          </w:tcPr>
          <w:p>
            <w:pPr>
              <w:spacing w:after="0" w:line="157" w:lineRule="exact"/>
              <w:rPr>
                <w:sz w:val="20"/>
                <w:szCs w:val="20"/>
                <w:color w:val="auto"/>
              </w:rPr>
            </w:pPr>
            <w:r>
              <w:rPr>
                <w:rFonts w:ascii="Arial" w:cs="Arial" w:eastAsia="Arial" w:hAnsi="Arial"/>
                <w:sz w:val="14"/>
                <w:szCs w:val="14"/>
                <w:b w:val="1"/>
                <w:bCs w:val="1"/>
                <w:color w:val="auto"/>
              </w:rPr>
              <w:t>SUBSIDIARY GUARANTOR</w:t>
            </w:r>
          </w:p>
        </w:tc>
        <w:tc>
          <w:tcPr>
            <w:tcW w:w="6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Anson County Landfill NC, LLC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Apache Junction Landfill Corporation</w:t>
            </w:r>
          </w:p>
        </w:tc>
        <w:tc>
          <w:tcPr>
            <w:tcW w:w="6080" w:type="dxa"/>
            <w:vAlign w:val="bottom"/>
          </w:tcPr>
          <w:p>
            <w:pPr>
              <w:ind w:left="412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Area Disposal, Inc.</w:t>
            </w:r>
          </w:p>
        </w:tc>
        <w:tc>
          <w:tcPr>
            <w:tcW w:w="6080" w:type="dxa"/>
            <w:vAlign w:val="bottom"/>
          </w:tcPr>
          <w:p>
            <w:pPr>
              <w:ind w:left="412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Atlantic Waste Holding Company, Inc.</w:t>
            </w:r>
          </w:p>
        </w:tc>
        <w:tc>
          <w:tcPr>
            <w:tcW w:w="6080" w:type="dxa"/>
            <w:vAlign w:val="bottom"/>
          </w:tcPr>
          <w:p>
            <w:pPr>
              <w:ind w:left="412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Attwoods of North America, Inc.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Autauga County Landfill, LLC</w:t>
            </w:r>
          </w:p>
        </w:tc>
        <w:tc>
          <w:tcPr>
            <w:tcW w:w="6080" w:type="dxa"/>
            <w:vAlign w:val="bottom"/>
          </w:tcPr>
          <w:p>
            <w:pPr>
              <w:ind w:left="4120"/>
              <w:spacing w:after="0"/>
              <w:rPr>
                <w:sz w:val="20"/>
                <w:szCs w:val="20"/>
                <w:color w:val="auto"/>
              </w:rPr>
            </w:pPr>
            <w:r>
              <w:rPr>
                <w:rFonts w:ascii="Arial" w:cs="Arial" w:eastAsia="Arial" w:hAnsi="Arial"/>
                <w:sz w:val="18"/>
                <w:szCs w:val="18"/>
                <w:color w:val="auto"/>
              </w:rPr>
              <w:t>Alabama</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Automated Modular Systems, Inc.</w:t>
            </w:r>
          </w:p>
        </w:tc>
        <w:tc>
          <w:tcPr>
            <w:tcW w:w="6080" w:type="dxa"/>
            <w:vAlign w:val="bottom"/>
          </w:tcPr>
          <w:p>
            <w:pPr>
              <w:ind w:left="412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Autoshred, Inc.</w:t>
            </w:r>
          </w:p>
        </w:tc>
        <w:tc>
          <w:tcPr>
            <w:tcW w:w="6080" w:type="dxa"/>
            <w:vAlign w:val="bottom"/>
          </w:tcPr>
          <w:p>
            <w:pPr>
              <w:ind w:left="412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AWIN Leasing Company, Inc.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AWIN Leasing II, LLC</w:t>
            </w:r>
          </w:p>
        </w:tc>
        <w:tc>
          <w:tcPr>
            <w:tcW w:w="6080" w:type="dxa"/>
            <w:vAlign w:val="bottom"/>
          </w:tcPr>
          <w:p>
            <w:pPr>
              <w:ind w:left="41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AWIN Management, Inc.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BBCO, Inc.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Belleville Landfill, Inc.</w:t>
            </w:r>
          </w:p>
        </w:tc>
        <w:tc>
          <w:tcPr>
            <w:tcW w:w="6080" w:type="dxa"/>
            <w:vAlign w:val="bottom"/>
          </w:tcPr>
          <w:p>
            <w:pPr>
              <w:ind w:left="412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Benson Valley Landfill General Partnership</w:t>
            </w:r>
          </w:p>
        </w:tc>
        <w:tc>
          <w:tcPr>
            <w:tcW w:w="6080" w:type="dxa"/>
            <w:vAlign w:val="bottom"/>
          </w:tcPr>
          <w:p>
            <w:pPr>
              <w:ind w:left="4120"/>
              <w:spacing w:after="0"/>
              <w:rPr>
                <w:sz w:val="20"/>
                <w:szCs w:val="20"/>
                <w:color w:val="auto"/>
              </w:rPr>
            </w:pPr>
            <w:r>
              <w:rPr>
                <w:rFonts w:ascii="Arial" w:cs="Arial" w:eastAsia="Arial" w:hAnsi="Arial"/>
                <w:sz w:val="18"/>
                <w:szCs w:val="18"/>
                <w:color w:val="auto"/>
              </w:rPr>
              <w:t>Kentucky</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Benton County Development Company</w:t>
            </w:r>
          </w:p>
        </w:tc>
        <w:tc>
          <w:tcPr>
            <w:tcW w:w="6080" w:type="dxa"/>
            <w:vAlign w:val="bottom"/>
          </w:tcPr>
          <w:p>
            <w:pPr>
              <w:ind w:left="412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BFGSI, L.L.C.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Atlantic, Inc.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Energy Systems of Albany, Inc.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Energy Systems of Delaware County, Inc.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Energy Systems of Essex County, Inc.</w:t>
            </w:r>
          </w:p>
        </w:tc>
        <w:tc>
          <w:tcPr>
            <w:tcW w:w="6080" w:type="dxa"/>
            <w:vAlign w:val="bottom"/>
          </w:tcPr>
          <w:p>
            <w:pPr>
              <w:ind w:left="412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Energy Systems of Hempstead, Inc.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Energy Systems of Niagara II, Inc.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Energy Systems of Niagara, Inc.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Energy Systems of SEMASS, Inc.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Energy Systems of Southeastern Connecticut, Inc.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w w:val="94"/>
              </w:rPr>
              <w:t>BFI Energy Systems of Southeastern Connecticut, Limited Partnership</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International, Inc.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REF-FUEL, INC.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Trans River (GP), Inc.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Transfer Systems of Alabama, LLC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Transfer Systems of DC, LLC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Transfer Systems of Georgia, LLC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Transfer Systems of Maryland, LLC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Transfer Systems of Massachusetts, LLC</w:t>
            </w:r>
          </w:p>
        </w:tc>
        <w:tc>
          <w:tcPr>
            <w:tcW w:w="6080" w:type="dxa"/>
            <w:vAlign w:val="bottom"/>
          </w:tcPr>
          <w:p>
            <w:pPr>
              <w:ind w:left="412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Transfer Systems of Mississippi, LLC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Transfer Systems of New Jersey, Inc.</w:t>
            </w:r>
          </w:p>
        </w:tc>
        <w:tc>
          <w:tcPr>
            <w:tcW w:w="6080" w:type="dxa"/>
            <w:vAlign w:val="bottom"/>
          </w:tcPr>
          <w:p>
            <w:pPr>
              <w:ind w:left="412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Transfer Systems of Pennsylvania, LLC</w:t>
            </w:r>
          </w:p>
        </w:tc>
        <w:tc>
          <w:tcPr>
            <w:tcW w:w="6080" w:type="dxa"/>
            <w:vAlign w:val="bottom"/>
          </w:tcPr>
          <w:p>
            <w:pPr>
              <w:ind w:left="412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Transfer Systems of Texas, LP</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Transfer Systems of Virginia, LLC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Waste Services of Indiana, LP</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Waste Services of Pennsylvania, LLC</w:t>
            </w:r>
          </w:p>
        </w:tc>
        <w:tc>
          <w:tcPr>
            <w:tcW w:w="6080" w:type="dxa"/>
            <w:vAlign w:val="bottom"/>
          </w:tcPr>
          <w:p>
            <w:pPr>
              <w:ind w:left="412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Waste Services of Tennessee, LLC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BFI Waste Services of Texas, LP</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BFI Waste Services, LLC</w:t>
            </w:r>
          </w:p>
        </w:tc>
        <w:tc>
          <w:tcPr>
            <w:tcW w:w="6080" w:type="dxa"/>
            <w:vAlign w:val="bottom"/>
          </w:tcPr>
          <w:p>
            <w:pPr>
              <w:ind w:left="41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405"/>
        </w:trPr>
        <w:tc>
          <w:tcPr>
            <w:tcW w:w="5340" w:type="dxa"/>
            <w:vAlign w:val="bottom"/>
          </w:tcPr>
          <w:p>
            <w:pPr>
              <w:spacing w:after="0"/>
              <w:rPr>
                <w:sz w:val="24"/>
                <w:szCs w:val="24"/>
                <w:color w:val="auto"/>
              </w:rPr>
            </w:pPr>
          </w:p>
        </w:tc>
        <w:tc>
          <w:tcPr>
            <w:tcW w:w="6080" w:type="dxa"/>
            <w:vAlign w:val="bottom"/>
          </w:tcPr>
          <w:p>
            <w:pPr>
              <w:ind w:left="240"/>
              <w:spacing w:after="0"/>
              <w:rPr>
                <w:sz w:val="20"/>
                <w:szCs w:val="20"/>
                <w:color w:val="auto"/>
              </w:rPr>
            </w:pPr>
            <w:r>
              <w:rPr>
                <w:rFonts w:ascii="Arial" w:cs="Arial" w:eastAsia="Arial" w:hAnsi="Arial"/>
                <w:sz w:val="18"/>
                <w:szCs w:val="18"/>
                <w:color w:val="auto"/>
              </w:rPr>
              <w:t>B-3</w:t>
            </w:r>
          </w:p>
        </w:tc>
        <w:tc>
          <w:tcPr>
            <w:tcW w:w="0" w:type="dxa"/>
            <w:vAlign w:val="bottom"/>
          </w:tcPr>
          <w:p>
            <w:pPr>
              <w:spacing w:after="0"/>
              <w:rPr>
                <w:sz w:val="1"/>
                <w:szCs w:val="1"/>
                <w:color w:val="auto"/>
              </w:rPr>
            </w:pPr>
          </w:p>
        </w:tc>
      </w:tr>
      <w:tr>
        <w:trPr>
          <w:trHeight w:val="226"/>
        </w:trPr>
        <w:tc>
          <w:tcPr>
            <w:tcW w:w="5340" w:type="dxa"/>
            <w:vAlign w:val="bottom"/>
            <w:tcBorders>
              <w:bottom w:val="single" w:sz="8" w:color="808080"/>
            </w:tcBorders>
          </w:tcPr>
          <w:p>
            <w:pPr>
              <w:spacing w:after="0"/>
              <w:rPr>
                <w:sz w:val="19"/>
                <w:szCs w:val="19"/>
                <w:color w:val="auto"/>
              </w:rPr>
            </w:pPr>
          </w:p>
        </w:tc>
        <w:tc>
          <w:tcPr>
            <w:tcW w:w="6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4640" w:type="dxa"/>
            <w:vAlign w:val="bottom"/>
          </w:tcPr>
          <w:p>
            <w:pPr>
              <w:ind w:left="300"/>
              <w:spacing w:after="0"/>
              <w:rPr>
                <w:sz w:val="20"/>
                <w:szCs w:val="20"/>
                <w:color w:val="auto"/>
              </w:rPr>
            </w:pPr>
            <w:r>
              <w:rPr>
                <w:rFonts w:ascii="Arial" w:cs="Arial" w:eastAsia="Arial" w:hAnsi="Arial"/>
                <w:sz w:val="14"/>
                <w:szCs w:val="14"/>
                <w:b w:val="1"/>
                <w:bCs w:val="1"/>
                <w:color w:val="auto"/>
              </w:rPr>
              <w:t>NAME OF ALLIED</w:t>
            </w:r>
          </w:p>
        </w:tc>
        <w:tc>
          <w:tcPr>
            <w:tcW w:w="6780" w:type="dxa"/>
            <w:vAlign w:val="bottom"/>
            <w:vMerge w:val="restart"/>
          </w:tcPr>
          <w:p>
            <w:pPr>
              <w:ind w:left="4860"/>
              <w:spacing w:after="0"/>
              <w:rPr>
                <w:sz w:val="20"/>
                <w:szCs w:val="20"/>
                <w:color w:val="auto"/>
              </w:rPr>
            </w:pPr>
            <w:r>
              <w:rPr>
                <w:rFonts w:ascii="Arial" w:cs="Arial" w:eastAsia="Arial" w:hAnsi="Arial"/>
                <w:sz w:val="14"/>
                <w:szCs w:val="14"/>
                <w:b w:val="1"/>
                <w:bCs w:val="1"/>
                <w:color w:val="auto"/>
              </w:rPr>
              <w:t>STATE OF ORGANIZATION</w:t>
            </w:r>
          </w:p>
        </w:tc>
        <w:tc>
          <w:tcPr>
            <w:tcW w:w="0" w:type="dxa"/>
            <w:vAlign w:val="bottom"/>
          </w:tcPr>
          <w:p>
            <w:pPr>
              <w:spacing w:after="0"/>
              <w:rPr>
                <w:sz w:val="1"/>
                <w:szCs w:val="1"/>
                <w:color w:val="auto"/>
              </w:rPr>
            </w:pPr>
          </w:p>
        </w:tc>
      </w:tr>
      <w:tr>
        <w:trPr>
          <w:trHeight w:val="157"/>
        </w:trPr>
        <w:tc>
          <w:tcPr>
            <w:tcW w:w="4640" w:type="dxa"/>
            <w:vAlign w:val="bottom"/>
          </w:tcPr>
          <w:p>
            <w:pPr>
              <w:spacing w:after="0" w:line="157" w:lineRule="exact"/>
              <w:rPr>
                <w:sz w:val="20"/>
                <w:szCs w:val="20"/>
                <w:color w:val="auto"/>
              </w:rPr>
            </w:pPr>
            <w:r>
              <w:rPr>
                <w:rFonts w:ascii="Arial" w:cs="Arial" w:eastAsia="Arial" w:hAnsi="Arial"/>
                <w:sz w:val="14"/>
                <w:szCs w:val="14"/>
                <w:b w:val="1"/>
                <w:bCs w:val="1"/>
                <w:color w:val="auto"/>
              </w:rPr>
              <w:t>SUBSIDIARY GUARANTOR</w:t>
            </w:r>
          </w:p>
        </w:tc>
        <w:tc>
          <w:tcPr>
            <w:tcW w:w="6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BFI Waste Systems of Alabama, LLC</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BFI Waste Systems of Arkansas, LLC</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BFI Waste Systems of Georgia, LLC</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BFI Waste Systems of Indiana, LP</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BFI Waste Systems of Kentucky, LLC</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BFI Waste Systems of Louisiana, LLC</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BFI Waste Systems of Massachusetts, LLC</w:t>
            </w:r>
          </w:p>
        </w:tc>
        <w:tc>
          <w:tcPr>
            <w:tcW w:w="6780" w:type="dxa"/>
            <w:vAlign w:val="bottom"/>
          </w:tcPr>
          <w:p>
            <w:pPr>
              <w:ind w:left="482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BFI Waste Systems of Mississippi, LLC</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BFI Waste Systems of Missouri, LLC</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BFI Waste Systems of New Jersey, Inc.</w:t>
            </w:r>
          </w:p>
        </w:tc>
        <w:tc>
          <w:tcPr>
            <w:tcW w:w="6780" w:type="dxa"/>
            <w:vAlign w:val="bottom"/>
          </w:tcPr>
          <w:p>
            <w:pPr>
              <w:ind w:left="482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BFI Waste Systems of North America, LLC</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BFI Waste Systems of North Carolina, LLC</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BFI Waste Systems of Oklahoma, LLC</w:t>
            </w:r>
          </w:p>
        </w:tc>
        <w:tc>
          <w:tcPr>
            <w:tcW w:w="6780" w:type="dxa"/>
            <w:vAlign w:val="bottom"/>
          </w:tcPr>
          <w:p>
            <w:pPr>
              <w:ind w:left="4820"/>
              <w:spacing w:after="0"/>
              <w:rPr>
                <w:sz w:val="20"/>
                <w:szCs w:val="20"/>
                <w:color w:val="auto"/>
              </w:rPr>
            </w:pPr>
            <w:r>
              <w:rPr>
                <w:rFonts w:ascii="Arial" w:cs="Arial" w:eastAsia="Arial" w:hAnsi="Arial"/>
                <w:sz w:val="18"/>
                <w:szCs w:val="18"/>
                <w:color w:val="auto"/>
              </w:rPr>
              <w:t>Oklahoma</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BFI Waste Systems of South Carolina, LLC</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BFI Waste Systems of Tennessee, LLC</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BFI Waste Systems of Virginia, LLC</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Bio-Med of Oregon, Inc.</w:t>
            </w:r>
          </w:p>
        </w:tc>
        <w:tc>
          <w:tcPr>
            <w:tcW w:w="6780" w:type="dxa"/>
            <w:vAlign w:val="bottom"/>
          </w:tcPr>
          <w:p>
            <w:pPr>
              <w:ind w:left="482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Blue Ridge Landfill General Partnership</w:t>
            </w:r>
          </w:p>
        </w:tc>
        <w:tc>
          <w:tcPr>
            <w:tcW w:w="6780" w:type="dxa"/>
            <w:vAlign w:val="bottom"/>
          </w:tcPr>
          <w:p>
            <w:pPr>
              <w:ind w:left="4820"/>
              <w:spacing w:after="0"/>
              <w:rPr>
                <w:sz w:val="20"/>
                <w:szCs w:val="20"/>
                <w:color w:val="auto"/>
              </w:rPr>
            </w:pPr>
            <w:r>
              <w:rPr>
                <w:rFonts w:ascii="Arial" w:cs="Arial" w:eastAsia="Arial" w:hAnsi="Arial"/>
                <w:sz w:val="18"/>
                <w:szCs w:val="18"/>
                <w:color w:val="auto"/>
              </w:rPr>
              <w:t>Kentucky</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Blue Ridge Landfill TX, LP</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Bond County Landfill, Inc.</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Borrego Landfill, Inc.</w:t>
            </w:r>
          </w:p>
        </w:tc>
        <w:tc>
          <w:tcPr>
            <w:tcW w:w="6780" w:type="dxa"/>
            <w:vAlign w:val="bottom"/>
          </w:tcPr>
          <w:p>
            <w:pPr>
              <w:ind w:left="48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Borrow Pit Corp.</w:t>
            </w:r>
          </w:p>
        </w:tc>
        <w:tc>
          <w:tcPr>
            <w:tcW w:w="6780" w:type="dxa"/>
            <w:vAlign w:val="bottom"/>
          </w:tcPr>
          <w:p>
            <w:pPr>
              <w:ind w:left="482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Brenham Total Roll-Offs, LP</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Brickyard Disposal &amp; Recycling, Inc.</w:t>
            </w:r>
          </w:p>
        </w:tc>
        <w:tc>
          <w:tcPr>
            <w:tcW w:w="6780" w:type="dxa"/>
            <w:vAlign w:val="bottom"/>
          </w:tcPr>
          <w:p>
            <w:pPr>
              <w:ind w:left="482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Bridgeton Landfill, LLC</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Bridgeton Transfer Station, LLC</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Browning-Ferris Financial Services, Inc.</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Browning-Ferris Industries Chemical Services, Inc.</w:t>
            </w:r>
          </w:p>
        </w:tc>
        <w:tc>
          <w:tcPr>
            <w:tcW w:w="6780" w:type="dxa"/>
            <w:vAlign w:val="bottom"/>
          </w:tcPr>
          <w:p>
            <w:pPr>
              <w:ind w:left="48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Browning-Ferris Industries of California, Inc.</w:t>
            </w:r>
          </w:p>
        </w:tc>
        <w:tc>
          <w:tcPr>
            <w:tcW w:w="6780" w:type="dxa"/>
            <w:vAlign w:val="bottom"/>
          </w:tcPr>
          <w:p>
            <w:pPr>
              <w:ind w:left="48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Browning-Ferris Industries of Florida, Inc.</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Browning-Ferris Industries of Illinois, Inc.</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Browning-Ferris Industries of New Jersey, Inc.</w:t>
            </w:r>
          </w:p>
        </w:tc>
        <w:tc>
          <w:tcPr>
            <w:tcW w:w="6780" w:type="dxa"/>
            <w:vAlign w:val="bottom"/>
          </w:tcPr>
          <w:p>
            <w:pPr>
              <w:ind w:left="482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Browning-Ferris Industries of New York, Inc.</w:t>
            </w:r>
          </w:p>
        </w:tc>
        <w:tc>
          <w:tcPr>
            <w:tcW w:w="6780" w:type="dxa"/>
            <w:vAlign w:val="bottom"/>
          </w:tcPr>
          <w:p>
            <w:pPr>
              <w:ind w:left="48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Browning-Ferris Industries of Ohio, Inc.</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Browning-Ferris Industries of Tennessee, Inc.</w:t>
            </w:r>
          </w:p>
        </w:tc>
        <w:tc>
          <w:tcPr>
            <w:tcW w:w="6780" w:type="dxa"/>
            <w:vAlign w:val="bottom"/>
          </w:tcPr>
          <w:p>
            <w:pPr>
              <w:ind w:left="4820"/>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Browning-Ferris Industries, Inc.</w:t>
            </w:r>
          </w:p>
        </w:tc>
        <w:tc>
          <w:tcPr>
            <w:tcW w:w="6780" w:type="dxa"/>
            <w:vAlign w:val="bottom"/>
          </w:tcPr>
          <w:p>
            <w:pPr>
              <w:ind w:left="482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Browning-Ferris Industries, LLC</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Browning-Ferris Services, Inc.</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Browning-Ferris, Inc.</w:t>
            </w:r>
          </w:p>
        </w:tc>
        <w:tc>
          <w:tcPr>
            <w:tcW w:w="6780" w:type="dxa"/>
            <w:vAlign w:val="bottom"/>
          </w:tcPr>
          <w:p>
            <w:pPr>
              <w:ind w:left="482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Brunswick Waste Management Facility, LLC</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Bunting Trash Service, Inc.</w:t>
            </w:r>
          </w:p>
        </w:tc>
        <w:tc>
          <w:tcPr>
            <w:tcW w:w="6780" w:type="dxa"/>
            <w:vAlign w:val="bottom"/>
          </w:tcPr>
          <w:p>
            <w:pPr>
              <w:ind w:left="482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Butler County Landfill, LLC</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 &amp; C Expanded Sanitary Landfill, LLC</w:t>
            </w:r>
          </w:p>
        </w:tc>
        <w:tc>
          <w:tcPr>
            <w:tcW w:w="6780" w:type="dxa"/>
            <w:vAlign w:val="bottom"/>
          </w:tcPr>
          <w:p>
            <w:pPr>
              <w:ind w:left="482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Cactus Waste Systems, LLC</w:t>
            </w:r>
          </w:p>
        </w:tc>
        <w:tc>
          <w:tcPr>
            <w:tcW w:w="6780" w:type="dxa"/>
            <w:vAlign w:val="bottom"/>
          </w:tcPr>
          <w:p>
            <w:pPr>
              <w:ind w:left="482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Camelot Landfill TX, LP</w:t>
            </w:r>
          </w:p>
        </w:tc>
        <w:tc>
          <w:tcPr>
            <w:tcW w:w="6780" w:type="dxa"/>
            <w:vAlign w:val="bottom"/>
          </w:tcPr>
          <w:p>
            <w:pPr>
              <w:ind w:left="48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Capitol Recycling and Disposal, Inc.</w:t>
            </w:r>
          </w:p>
        </w:tc>
        <w:tc>
          <w:tcPr>
            <w:tcW w:w="6780" w:type="dxa"/>
            <w:vAlign w:val="bottom"/>
          </w:tcPr>
          <w:p>
            <w:pPr>
              <w:ind w:left="482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405"/>
        </w:trPr>
        <w:tc>
          <w:tcPr>
            <w:tcW w:w="4640" w:type="dxa"/>
            <w:vAlign w:val="bottom"/>
          </w:tcPr>
          <w:p>
            <w:pPr>
              <w:spacing w:after="0"/>
              <w:rPr>
                <w:sz w:val="24"/>
                <w:szCs w:val="24"/>
                <w:color w:val="auto"/>
              </w:rPr>
            </w:pPr>
          </w:p>
        </w:tc>
        <w:tc>
          <w:tcPr>
            <w:tcW w:w="6780" w:type="dxa"/>
            <w:vAlign w:val="bottom"/>
          </w:tcPr>
          <w:p>
            <w:pPr>
              <w:ind w:left="940"/>
              <w:spacing w:after="0"/>
              <w:rPr>
                <w:sz w:val="20"/>
                <w:szCs w:val="20"/>
                <w:color w:val="auto"/>
              </w:rPr>
            </w:pPr>
            <w:r>
              <w:rPr>
                <w:rFonts w:ascii="Arial" w:cs="Arial" w:eastAsia="Arial" w:hAnsi="Arial"/>
                <w:sz w:val="18"/>
                <w:szCs w:val="18"/>
                <w:color w:val="auto"/>
              </w:rPr>
              <w:t>B-4</w:t>
            </w:r>
          </w:p>
        </w:tc>
        <w:tc>
          <w:tcPr>
            <w:tcW w:w="0" w:type="dxa"/>
            <w:vAlign w:val="bottom"/>
          </w:tcPr>
          <w:p>
            <w:pPr>
              <w:spacing w:after="0"/>
              <w:rPr>
                <w:sz w:val="1"/>
                <w:szCs w:val="1"/>
                <w:color w:val="auto"/>
              </w:rPr>
            </w:pPr>
          </w:p>
        </w:tc>
      </w:tr>
      <w:tr>
        <w:trPr>
          <w:trHeight w:val="226"/>
        </w:trPr>
        <w:tc>
          <w:tcPr>
            <w:tcW w:w="4640" w:type="dxa"/>
            <w:vAlign w:val="bottom"/>
            <w:tcBorders>
              <w:bottom w:val="single" w:sz="8" w:color="808080"/>
            </w:tcBorders>
          </w:tcPr>
          <w:p>
            <w:pPr>
              <w:spacing w:after="0"/>
              <w:rPr>
                <w:sz w:val="19"/>
                <w:szCs w:val="19"/>
                <w:color w:val="auto"/>
              </w:rPr>
            </w:pPr>
          </w:p>
        </w:tc>
        <w:tc>
          <w:tcPr>
            <w:tcW w:w="67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4620" w:type="dxa"/>
            <w:vAlign w:val="bottom"/>
          </w:tcPr>
          <w:p>
            <w:pPr>
              <w:ind w:left="300"/>
              <w:spacing w:after="0"/>
              <w:rPr>
                <w:sz w:val="20"/>
                <w:szCs w:val="20"/>
                <w:color w:val="auto"/>
              </w:rPr>
            </w:pPr>
            <w:r>
              <w:rPr>
                <w:rFonts w:ascii="Arial" w:cs="Arial" w:eastAsia="Arial" w:hAnsi="Arial"/>
                <w:sz w:val="14"/>
                <w:szCs w:val="14"/>
                <w:b w:val="1"/>
                <w:bCs w:val="1"/>
                <w:color w:val="auto"/>
              </w:rPr>
              <w:t>NAME OF ALLIED</w:t>
            </w:r>
          </w:p>
        </w:tc>
        <w:tc>
          <w:tcPr>
            <w:tcW w:w="6800" w:type="dxa"/>
            <w:vAlign w:val="bottom"/>
            <w:vMerge w:val="restart"/>
          </w:tcPr>
          <w:p>
            <w:pPr>
              <w:ind w:left="4880"/>
              <w:spacing w:after="0"/>
              <w:rPr>
                <w:sz w:val="20"/>
                <w:szCs w:val="20"/>
                <w:color w:val="auto"/>
              </w:rPr>
            </w:pPr>
            <w:r>
              <w:rPr>
                <w:rFonts w:ascii="Arial" w:cs="Arial" w:eastAsia="Arial" w:hAnsi="Arial"/>
                <w:sz w:val="14"/>
                <w:szCs w:val="14"/>
                <w:b w:val="1"/>
                <w:bCs w:val="1"/>
                <w:color w:val="auto"/>
              </w:rPr>
              <w:t>STATE OF ORGANIZATION</w:t>
            </w:r>
          </w:p>
        </w:tc>
        <w:tc>
          <w:tcPr>
            <w:tcW w:w="0" w:type="dxa"/>
            <w:vAlign w:val="bottom"/>
          </w:tcPr>
          <w:p>
            <w:pPr>
              <w:spacing w:after="0"/>
              <w:rPr>
                <w:sz w:val="1"/>
                <w:szCs w:val="1"/>
                <w:color w:val="auto"/>
              </w:rPr>
            </w:pPr>
          </w:p>
        </w:tc>
      </w:tr>
      <w:tr>
        <w:trPr>
          <w:trHeight w:val="157"/>
        </w:trPr>
        <w:tc>
          <w:tcPr>
            <w:tcW w:w="4620" w:type="dxa"/>
            <w:vAlign w:val="bottom"/>
          </w:tcPr>
          <w:p>
            <w:pPr>
              <w:spacing w:after="0" w:line="157" w:lineRule="exact"/>
              <w:rPr>
                <w:sz w:val="20"/>
                <w:szCs w:val="20"/>
                <w:color w:val="auto"/>
              </w:rPr>
            </w:pPr>
            <w:r>
              <w:rPr>
                <w:rFonts w:ascii="Arial" w:cs="Arial" w:eastAsia="Arial" w:hAnsi="Arial"/>
                <w:sz w:val="14"/>
                <w:szCs w:val="14"/>
                <w:b w:val="1"/>
                <w:bCs w:val="1"/>
                <w:color w:val="auto"/>
              </w:rPr>
              <w:t>SUBSIDIARY GUARANTOR</w:t>
            </w:r>
          </w:p>
        </w:tc>
        <w:tc>
          <w:tcPr>
            <w:tcW w:w="6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Carbon Limestone Landfill, LLC</w:t>
            </w:r>
          </w:p>
        </w:tc>
        <w:tc>
          <w:tcPr>
            <w:tcW w:w="6800" w:type="dxa"/>
            <w:vAlign w:val="bottom"/>
          </w:tcPr>
          <w:p>
            <w:pPr>
              <w:ind w:left="484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Cave Creek Transfer Station, Inc.</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CC Landfill, Inc.</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CECOS International, Inc.</w:t>
            </w:r>
          </w:p>
        </w:tc>
        <w:tc>
          <w:tcPr>
            <w:tcW w:w="6800" w:type="dxa"/>
            <w:vAlign w:val="bottom"/>
          </w:tcPr>
          <w:p>
            <w:pPr>
              <w:ind w:left="484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Cefe Landfill TX, LP</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Celina Landfill, Inc.</w:t>
            </w:r>
          </w:p>
        </w:tc>
        <w:tc>
          <w:tcPr>
            <w:tcW w:w="6800" w:type="dxa"/>
            <w:vAlign w:val="bottom"/>
          </w:tcPr>
          <w:p>
            <w:pPr>
              <w:ind w:left="484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Central Arizona Transfer, Inc.</w:t>
            </w:r>
          </w:p>
        </w:tc>
        <w:tc>
          <w:tcPr>
            <w:tcW w:w="6800" w:type="dxa"/>
            <w:vAlign w:val="bottom"/>
          </w:tcPr>
          <w:p>
            <w:pPr>
              <w:ind w:left="484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Central Sanitary Landfill, Inc.</w:t>
            </w:r>
          </w:p>
        </w:tc>
        <w:tc>
          <w:tcPr>
            <w:tcW w:w="6800" w:type="dxa"/>
            <w:vAlign w:val="bottom"/>
          </w:tcPr>
          <w:p>
            <w:pPr>
              <w:ind w:left="484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Chambers Development of North Carolina, Inc.</w:t>
            </w:r>
          </w:p>
        </w:tc>
        <w:tc>
          <w:tcPr>
            <w:tcW w:w="6800" w:type="dxa"/>
            <w:vAlign w:val="bottom"/>
          </w:tcPr>
          <w:p>
            <w:pPr>
              <w:ind w:left="4840"/>
              <w:spacing w:after="0"/>
              <w:rPr>
                <w:sz w:val="20"/>
                <w:szCs w:val="20"/>
                <w:color w:val="auto"/>
              </w:rPr>
            </w:pPr>
            <w:r>
              <w:rPr>
                <w:rFonts w:ascii="Arial" w:cs="Arial" w:eastAsia="Arial" w:hAnsi="Arial"/>
                <w:sz w:val="18"/>
                <w:szCs w:val="18"/>
                <w:color w:val="auto"/>
              </w:rPr>
              <w:t>North Carolina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Charter Evaporation Resource Recovery Systems</w:t>
            </w:r>
          </w:p>
        </w:tc>
        <w:tc>
          <w:tcPr>
            <w:tcW w:w="6800" w:type="dxa"/>
            <w:vAlign w:val="bottom"/>
          </w:tcPr>
          <w:p>
            <w:pPr>
              <w:ind w:left="48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Cherokee Run Landfill, Inc.</w:t>
            </w:r>
          </w:p>
        </w:tc>
        <w:tc>
          <w:tcPr>
            <w:tcW w:w="6800" w:type="dxa"/>
            <w:vAlign w:val="bottom"/>
          </w:tcPr>
          <w:p>
            <w:pPr>
              <w:ind w:left="484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Chilton Landfill, LLC</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Citizens Disposal, Inc.</w:t>
            </w:r>
          </w:p>
        </w:tc>
        <w:tc>
          <w:tcPr>
            <w:tcW w:w="6800" w:type="dxa"/>
            <w:vAlign w:val="bottom"/>
          </w:tcPr>
          <w:p>
            <w:pPr>
              <w:ind w:left="484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City-Star Services, Inc.</w:t>
            </w:r>
          </w:p>
        </w:tc>
        <w:tc>
          <w:tcPr>
            <w:tcW w:w="6800" w:type="dxa"/>
            <w:vAlign w:val="bottom"/>
          </w:tcPr>
          <w:p>
            <w:pPr>
              <w:ind w:left="484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Clarkston Disposal, Inc.</w:t>
            </w:r>
          </w:p>
        </w:tc>
        <w:tc>
          <w:tcPr>
            <w:tcW w:w="6800" w:type="dxa"/>
            <w:vAlign w:val="bottom"/>
          </w:tcPr>
          <w:p>
            <w:pPr>
              <w:ind w:left="484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Clinton County Landfill Partnership</w:t>
            </w:r>
          </w:p>
        </w:tc>
        <w:tc>
          <w:tcPr>
            <w:tcW w:w="6800" w:type="dxa"/>
            <w:vAlign w:val="bottom"/>
          </w:tcPr>
          <w:p>
            <w:pPr>
              <w:ind w:left="484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Cocopah Landfill, Inc.</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Copper Mountain Landfill, Inc.</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Corvallis Disposal Co.</w:t>
            </w:r>
          </w:p>
        </w:tc>
        <w:tc>
          <w:tcPr>
            <w:tcW w:w="6800" w:type="dxa"/>
            <w:vAlign w:val="bottom"/>
          </w:tcPr>
          <w:p>
            <w:pPr>
              <w:ind w:left="484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County Disposal (Ohio), Inc.</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County Disposal, Inc.</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County Environmental Landfill, LLC</w:t>
            </w:r>
          </w:p>
        </w:tc>
        <w:tc>
          <w:tcPr>
            <w:tcW w:w="6800" w:type="dxa"/>
            <w:vAlign w:val="bottom"/>
          </w:tcPr>
          <w:p>
            <w:pPr>
              <w:ind w:left="484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County Land Development Landfill, LLC</w:t>
            </w:r>
          </w:p>
        </w:tc>
        <w:tc>
          <w:tcPr>
            <w:tcW w:w="6800" w:type="dxa"/>
            <w:vAlign w:val="bottom"/>
          </w:tcPr>
          <w:p>
            <w:pPr>
              <w:ind w:left="484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County Landfill, Inc.</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County Line Landfill Partnership</w:t>
            </w:r>
          </w:p>
        </w:tc>
        <w:tc>
          <w:tcPr>
            <w:tcW w:w="6800" w:type="dxa"/>
            <w:vAlign w:val="bottom"/>
          </w:tcPr>
          <w:p>
            <w:pPr>
              <w:ind w:left="484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Courtney Ridge Landfill, LLC</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Crescent Acres Landfill, LLC</w:t>
            </w:r>
          </w:p>
        </w:tc>
        <w:tc>
          <w:tcPr>
            <w:tcW w:w="6800" w:type="dxa"/>
            <w:vAlign w:val="bottom"/>
          </w:tcPr>
          <w:p>
            <w:pPr>
              <w:ind w:left="4840"/>
              <w:spacing w:after="0"/>
              <w:rPr>
                <w:sz w:val="20"/>
                <w:szCs w:val="20"/>
                <w:color w:val="auto"/>
              </w:rPr>
            </w:pPr>
            <w:r>
              <w:rPr>
                <w:rFonts w:ascii="Arial" w:cs="Arial" w:eastAsia="Arial" w:hAnsi="Arial"/>
                <w:sz w:val="18"/>
                <w:szCs w:val="18"/>
                <w:color w:val="auto"/>
              </w:rPr>
              <w:t>Louisiana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Crow Landfill TX, L.P.</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Cumberland County Development Company, LLC</w:t>
            </w:r>
          </w:p>
        </w:tc>
        <w:tc>
          <w:tcPr>
            <w:tcW w:w="6800" w:type="dxa"/>
            <w:vAlign w:val="bottom"/>
          </w:tcPr>
          <w:p>
            <w:pPr>
              <w:ind w:left="4840"/>
              <w:spacing w:after="0"/>
              <w:rPr>
                <w:sz w:val="20"/>
                <w:szCs w:val="20"/>
                <w:color w:val="auto"/>
              </w:rPr>
            </w:pPr>
            <w:r>
              <w:rPr>
                <w:rFonts w:ascii="Arial" w:cs="Arial" w:eastAsia="Arial" w:hAnsi="Arial"/>
                <w:sz w:val="18"/>
                <w:szCs w:val="18"/>
                <w:color w:val="auto"/>
              </w:rPr>
              <w:t>Virginia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 &amp; L Disposal, L.L.C.</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Dallas Disposal Co.</w:t>
            </w:r>
          </w:p>
        </w:tc>
        <w:tc>
          <w:tcPr>
            <w:tcW w:w="6800" w:type="dxa"/>
            <w:vAlign w:val="bottom"/>
          </w:tcPr>
          <w:p>
            <w:pPr>
              <w:ind w:left="484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Delta Container Corporation</w:t>
            </w:r>
          </w:p>
        </w:tc>
        <w:tc>
          <w:tcPr>
            <w:tcW w:w="6800" w:type="dxa"/>
            <w:vAlign w:val="bottom"/>
          </w:tcPr>
          <w:p>
            <w:pPr>
              <w:ind w:left="48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Delta Dade Recycling Corp.</w:t>
            </w:r>
          </w:p>
        </w:tc>
        <w:tc>
          <w:tcPr>
            <w:tcW w:w="6800" w:type="dxa"/>
            <w:vAlign w:val="bottom"/>
          </w:tcPr>
          <w:p>
            <w:pPr>
              <w:ind w:left="484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Delta Paper Stock, Co.</w:t>
            </w:r>
          </w:p>
        </w:tc>
        <w:tc>
          <w:tcPr>
            <w:tcW w:w="6800" w:type="dxa"/>
            <w:vAlign w:val="bottom"/>
          </w:tcPr>
          <w:p>
            <w:pPr>
              <w:ind w:left="48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Delta Resources Corp.</w:t>
            </w:r>
          </w:p>
        </w:tc>
        <w:tc>
          <w:tcPr>
            <w:tcW w:w="6800" w:type="dxa"/>
            <w:vAlign w:val="bottom"/>
          </w:tcPr>
          <w:p>
            <w:pPr>
              <w:ind w:left="484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Delta Site Development Corp.</w:t>
            </w:r>
          </w:p>
        </w:tc>
        <w:tc>
          <w:tcPr>
            <w:tcW w:w="6800" w:type="dxa"/>
            <w:vAlign w:val="bottom"/>
          </w:tcPr>
          <w:p>
            <w:pPr>
              <w:ind w:left="484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Delta Waste Corp.</w:t>
            </w:r>
          </w:p>
        </w:tc>
        <w:tc>
          <w:tcPr>
            <w:tcW w:w="6800" w:type="dxa"/>
            <w:vAlign w:val="bottom"/>
          </w:tcPr>
          <w:p>
            <w:pPr>
              <w:ind w:left="484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Dempsey Waste Systems II, Inc.</w:t>
            </w:r>
          </w:p>
        </w:tc>
        <w:tc>
          <w:tcPr>
            <w:tcW w:w="6800" w:type="dxa"/>
            <w:vAlign w:val="bottom"/>
          </w:tcPr>
          <w:p>
            <w:pPr>
              <w:ind w:left="484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Denver RL North, Inc.</w:t>
            </w:r>
          </w:p>
        </w:tc>
        <w:tc>
          <w:tcPr>
            <w:tcW w:w="6800" w:type="dxa"/>
            <w:vAlign w:val="bottom"/>
          </w:tcPr>
          <w:p>
            <w:pPr>
              <w:ind w:left="484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Desarrollo del Rancho La Gloria TX, LP</w:t>
            </w:r>
          </w:p>
        </w:tc>
        <w:tc>
          <w:tcPr>
            <w:tcW w:w="6800" w:type="dxa"/>
            <w:vAlign w:val="bottom"/>
          </w:tcPr>
          <w:p>
            <w:pPr>
              <w:ind w:left="484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Dinverno, Inc.</w:t>
            </w:r>
          </w:p>
        </w:tc>
        <w:tc>
          <w:tcPr>
            <w:tcW w:w="6800" w:type="dxa"/>
            <w:vAlign w:val="bottom"/>
          </w:tcPr>
          <w:p>
            <w:pPr>
              <w:ind w:left="484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DTC Management, Inc.</w:t>
            </w:r>
          </w:p>
        </w:tc>
        <w:tc>
          <w:tcPr>
            <w:tcW w:w="6800" w:type="dxa"/>
            <w:vAlign w:val="bottom"/>
          </w:tcPr>
          <w:p>
            <w:pPr>
              <w:ind w:left="484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 Leasing Company, LLC</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Eagle Industries Leasing, Inc.</w:t>
            </w:r>
          </w:p>
        </w:tc>
        <w:tc>
          <w:tcPr>
            <w:tcW w:w="6800" w:type="dxa"/>
            <w:vAlign w:val="bottom"/>
          </w:tcPr>
          <w:p>
            <w:pPr>
              <w:ind w:left="484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East Chicago Compost Facility, Inc.</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ECDC Environmental of Humboldt County, Inc.</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405"/>
        </w:trPr>
        <w:tc>
          <w:tcPr>
            <w:tcW w:w="4620" w:type="dxa"/>
            <w:vAlign w:val="bottom"/>
          </w:tcPr>
          <w:p>
            <w:pPr>
              <w:spacing w:after="0"/>
              <w:rPr>
                <w:sz w:val="24"/>
                <w:szCs w:val="24"/>
                <w:color w:val="auto"/>
              </w:rPr>
            </w:pPr>
          </w:p>
        </w:tc>
        <w:tc>
          <w:tcPr>
            <w:tcW w:w="6800" w:type="dxa"/>
            <w:vAlign w:val="bottom"/>
          </w:tcPr>
          <w:p>
            <w:pPr>
              <w:ind w:left="960"/>
              <w:spacing w:after="0"/>
              <w:rPr>
                <w:sz w:val="20"/>
                <w:szCs w:val="20"/>
                <w:color w:val="auto"/>
              </w:rPr>
            </w:pPr>
            <w:r>
              <w:rPr>
                <w:rFonts w:ascii="Arial" w:cs="Arial" w:eastAsia="Arial" w:hAnsi="Arial"/>
                <w:sz w:val="18"/>
                <w:szCs w:val="18"/>
                <w:color w:val="auto"/>
              </w:rPr>
              <w:t>B-5</w:t>
            </w:r>
          </w:p>
        </w:tc>
        <w:tc>
          <w:tcPr>
            <w:tcW w:w="0" w:type="dxa"/>
            <w:vAlign w:val="bottom"/>
          </w:tcPr>
          <w:p>
            <w:pPr>
              <w:spacing w:after="0"/>
              <w:rPr>
                <w:sz w:val="1"/>
                <w:szCs w:val="1"/>
                <w:color w:val="auto"/>
              </w:rPr>
            </w:pPr>
          </w:p>
        </w:tc>
      </w:tr>
      <w:tr>
        <w:trPr>
          <w:trHeight w:val="226"/>
        </w:trPr>
        <w:tc>
          <w:tcPr>
            <w:tcW w:w="4620" w:type="dxa"/>
            <w:vAlign w:val="bottom"/>
            <w:tcBorders>
              <w:bottom w:val="single" w:sz="8" w:color="808080"/>
            </w:tcBorders>
          </w:tcPr>
          <w:p>
            <w:pPr>
              <w:spacing w:after="0"/>
              <w:rPr>
                <w:sz w:val="19"/>
                <w:szCs w:val="19"/>
                <w:color w:val="auto"/>
              </w:rPr>
            </w:pPr>
          </w:p>
        </w:tc>
        <w:tc>
          <w:tcPr>
            <w:tcW w:w="6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4480" w:type="dxa"/>
            <w:vAlign w:val="bottom"/>
          </w:tcPr>
          <w:p>
            <w:pPr>
              <w:ind w:left="300"/>
              <w:spacing w:after="0"/>
              <w:rPr>
                <w:sz w:val="20"/>
                <w:szCs w:val="20"/>
                <w:color w:val="auto"/>
              </w:rPr>
            </w:pPr>
            <w:r>
              <w:rPr>
                <w:rFonts w:ascii="Arial" w:cs="Arial" w:eastAsia="Arial" w:hAnsi="Arial"/>
                <w:sz w:val="14"/>
                <w:szCs w:val="14"/>
                <w:b w:val="1"/>
                <w:bCs w:val="1"/>
                <w:color w:val="auto"/>
              </w:rPr>
              <w:t>NAME OF ALLIED</w:t>
            </w:r>
          </w:p>
        </w:tc>
        <w:tc>
          <w:tcPr>
            <w:tcW w:w="6940" w:type="dxa"/>
            <w:vAlign w:val="bottom"/>
            <w:vMerge w:val="restart"/>
          </w:tcPr>
          <w:p>
            <w:pPr>
              <w:ind w:left="5020"/>
              <w:spacing w:after="0"/>
              <w:rPr>
                <w:sz w:val="20"/>
                <w:szCs w:val="20"/>
                <w:color w:val="auto"/>
              </w:rPr>
            </w:pPr>
            <w:r>
              <w:rPr>
                <w:rFonts w:ascii="Arial" w:cs="Arial" w:eastAsia="Arial" w:hAnsi="Arial"/>
                <w:sz w:val="14"/>
                <w:szCs w:val="14"/>
                <w:b w:val="1"/>
                <w:bCs w:val="1"/>
                <w:color w:val="auto"/>
              </w:rPr>
              <w:t>STATE OF ORGANIZATION</w:t>
            </w:r>
          </w:p>
        </w:tc>
        <w:tc>
          <w:tcPr>
            <w:tcW w:w="0" w:type="dxa"/>
            <w:vAlign w:val="bottom"/>
          </w:tcPr>
          <w:p>
            <w:pPr>
              <w:spacing w:after="0"/>
              <w:rPr>
                <w:sz w:val="1"/>
                <w:szCs w:val="1"/>
                <w:color w:val="auto"/>
              </w:rPr>
            </w:pPr>
          </w:p>
        </w:tc>
      </w:tr>
      <w:tr>
        <w:trPr>
          <w:trHeight w:val="157"/>
        </w:trPr>
        <w:tc>
          <w:tcPr>
            <w:tcW w:w="4480" w:type="dxa"/>
            <w:vAlign w:val="bottom"/>
          </w:tcPr>
          <w:p>
            <w:pPr>
              <w:spacing w:after="0" w:line="157" w:lineRule="exact"/>
              <w:rPr>
                <w:sz w:val="20"/>
                <w:szCs w:val="20"/>
                <w:color w:val="auto"/>
              </w:rPr>
            </w:pPr>
            <w:r>
              <w:rPr>
                <w:rFonts w:ascii="Arial" w:cs="Arial" w:eastAsia="Arial" w:hAnsi="Arial"/>
                <w:sz w:val="14"/>
                <w:szCs w:val="14"/>
                <w:b w:val="1"/>
                <w:bCs w:val="1"/>
                <w:color w:val="auto"/>
              </w:rPr>
              <w:t>SUBSIDIARY GUARANTOR</w:t>
            </w:r>
          </w:p>
        </w:tc>
        <w:tc>
          <w:tcPr>
            <w:tcW w:w="6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ECDC Environmental, L.C.</w:t>
            </w:r>
          </w:p>
        </w:tc>
        <w:tc>
          <w:tcPr>
            <w:tcW w:w="6940" w:type="dxa"/>
            <w:vAlign w:val="bottom"/>
          </w:tcPr>
          <w:p>
            <w:pPr>
              <w:ind w:left="4980"/>
              <w:spacing w:after="0"/>
              <w:rPr>
                <w:sz w:val="20"/>
                <w:szCs w:val="20"/>
                <w:color w:val="auto"/>
              </w:rPr>
            </w:pPr>
            <w:r>
              <w:rPr>
                <w:rFonts w:ascii="Arial" w:cs="Arial" w:eastAsia="Arial" w:hAnsi="Arial"/>
                <w:sz w:val="18"/>
                <w:szCs w:val="18"/>
                <w:color w:val="auto"/>
              </w:rPr>
              <w:t>Utah</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ECDC Holdings,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El Centro Landfill, L.P.</w:t>
            </w:r>
          </w:p>
        </w:tc>
        <w:tc>
          <w:tcPr>
            <w:tcW w:w="6940" w:type="dxa"/>
            <w:vAlign w:val="bottom"/>
          </w:tcPr>
          <w:p>
            <w:pPr>
              <w:ind w:left="498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Elder Creek Transfer &amp; Recovery, Inc.</w:t>
            </w:r>
          </w:p>
        </w:tc>
        <w:tc>
          <w:tcPr>
            <w:tcW w:w="6940" w:type="dxa"/>
            <w:vAlign w:val="bottom"/>
          </w:tcPr>
          <w:p>
            <w:pPr>
              <w:ind w:left="498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Ellis County Landfill TX, LP</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Ellis Scott Landfill MO,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Environmental Reclamation Company</w:t>
            </w:r>
          </w:p>
        </w:tc>
        <w:tc>
          <w:tcPr>
            <w:tcW w:w="6940" w:type="dxa"/>
            <w:vAlign w:val="bottom"/>
          </w:tcPr>
          <w:p>
            <w:pPr>
              <w:ind w:left="498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Environtech,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Envotech-Illinois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Evergreen Scavenger Service,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Evergreen Scavenger Service,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 P. McNamara Rubbish Removal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Flint Hill Road, LLC</w:t>
            </w:r>
          </w:p>
        </w:tc>
        <w:tc>
          <w:tcPr>
            <w:tcW w:w="6940" w:type="dxa"/>
            <w:vAlign w:val="bottom"/>
          </w:tcPr>
          <w:p>
            <w:pPr>
              <w:ind w:left="4980"/>
              <w:spacing w:after="0"/>
              <w:rPr>
                <w:sz w:val="20"/>
                <w:szCs w:val="20"/>
                <w:color w:val="auto"/>
              </w:rPr>
            </w:pPr>
            <w:r>
              <w:rPr>
                <w:rFonts w:ascii="Arial" w:cs="Arial" w:eastAsia="Arial" w:hAnsi="Arial"/>
                <w:sz w:val="18"/>
                <w:szCs w:val="18"/>
                <w:color w:val="auto"/>
              </w:rPr>
              <w:t>South Carolina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Forest View Landfill,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Fort Worth Landfill TX, LP</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Forward, Inc.</w:t>
            </w:r>
          </w:p>
        </w:tc>
        <w:tc>
          <w:tcPr>
            <w:tcW w:w="6940" w:type="dxa"/>
            <w:vAlign w:val="bottom"/>
          </w:tcPr>
          <w:p>
            <w:pPr>
              <w:ind w:left="498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Fred Barbara Trucking Co., Inc.</w:t>
            </w:r>
          </w:p>
        </w:tc>
        <w:tc>
          <w:tcPr>
            <w:tcW w:w="6940" w:type="dxa"/>
            <w:vAlign w:val="bottom"/>
          </w:tcPr>
          <w:p>
            <w:pPr>
              <w:ind w:left="498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Frontier Waste Services (Colorado), LLC</w:t>
            </w:r>
          </w:p>
        </w:tc>
        <w:tc>
          <w:tcPr>
            <w:tcW w:w="6940" w:type="dxa"/>
            <w:vAlign w:val="bottom"/>
          </w:tcPr>
          <w:p>
            <w:pPr>
              <w:ind w:left="498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Frontier Waste Services (Utah), LLC</w:t>
            </w:r>
          </w:p>
        </w:tc>
        <w:tc>
          <w:tcPr>
            <w:tcW w:w="6940" w:type="dxa"/>
            <w:vAlign w:val="bottom"/>
          </w:tcPr>
          <w:p>
            <w:pPr>
              <w:ind w:left="4980"/>
              <w:spacing w:after="0"/>
              <w:rPr>
                <w:sz w:val="20"/>
                <w:szCs w:val="20"/>
                <w:color w:val="auto"/>
              </w:rPr>
            </w:pPr>
            <w:r>
              <w:rPr>
                <w:rFonts w:ascii="Arial" w:cs="Arial" w:eastAsia="Arial" w:hAnsi="Arial"/>
                <w:sz w:val="18"/>
                <w:szCs w:val="18"/>
                <w:color w:val="auto"/>
              </w:rPr>
              <w:t>Utah</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Frontier Waste Services of Louisiana L.L.C.</w:t>
            </w:r>
          </w:p>
        </w:tc>
        <w:tc>
          <w:tcPr>
            <w:tcW w:w="6940" w:type="dxa"/>
            <w:vAlign w:val="bottom"/>
          </w:tcPr>
          <w:p>
            <w:pPr>
              <w:ind w:left="4980"/>
              <w:spacing w:after="0"/>
              <w:rPr>
                <w:sz w:val="20"/>
                <w:szCs w:val="20"/>
                <w:color w:val="auto"/>
              </w:rPr>
            </w:pPr>
            <w:r>
              <w:rPr>
                <w:rFonts w:ascii="Arial" w:cs="Arial" w:eastAsia="Arial" w:hAnsi="Arial"/>
                <w:sz w:val="18"/>
                <w:szCs w:val="18"/>
                <w:color w:val="auto"/>
              </w:rPr>
              <w:t>Louisiana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Frontier Waste Services, L.P.</w:t>
            </w:r>
          </w:p>
        </w:tc>
        <w:tc>
          <w:tcPr>
            <w:tcW w:w="6940" w:type="dxa"/>
            <w:vAlign w:val="bottom"/>
          </w:tcPr>
          <w:p>
            <w:pPr>
              <w:ind w:left="498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 Van Dyken Disposal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Galveston County Landfill TX, LP</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Gateway Landfill, LLC</w:t>
            </w:r>
          </w:p>
        </w:tc>
        <w:tc>
          <w:tcPr>
            <w:tcW w:w="6940" w:type="dxa"/>
            <w:vAlign w:val="bottom"/>
          </w:tcPr>
          <w:p>
            <w:pPr>
              <w:ind w:left="498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GEK, Inc.</w:t>
            </w:r>
          </w:p>
        </w:tc>
        <w:tc>
          <w:tcPr>
            <w:tcW w:w="6940" w:type="dxa"/>
            <w:vAlign w:val="bottom"/>
          </w:tcPr>
          <w:p>
            <w:pPr>
              <w:ind w:left="4980"/>
              <w:spacing w:after="0"/>
              <w:rPr>
                <w:sz w:val="20"/>
                <w:szCs w:val="20"/>
                <w:color w:val="auto"/>
              </w:rPr>
            </w:pPr>
            <w:r>
              <w:rPr>
                <w:rFonts w:ascii="Arial" w:cs="Arial" w:eastAsia="Arial" w:hAnsi="Arial"/>
                <w:sz w:val="18"/>
                <w:szCs w:val="18"/>
                <w:color w:val="auto"/>
              </w:rPr>
              <w:t>Alabama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General Refuse Rolloff Corp.</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General Refuse Service of Ohio, L.L.C.</w:t>
            </w:r>
          </w:p>
        </w:tc>
        <w:tc>
          <w:tcPr>
            <w:tcW w:w="6940" w:type="dxa"/>
            <w:vAlign w:val="bottom"/>
          </w:tcPr>
          <w:p>
            <w:pPr>
              <w:ind w:left="498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Georgia Recycling Services,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Giles Road Landfill TX, LP</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Golden Triangle Landfill TX, LP</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Golden Waste Disposal,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Grants Pass Sanitation, Inc.</w:t>
            </w:r>
          </w:p>
        </w:tc>
        <w:tc>
          <w:tcPr>
            <w:tcW w:w="6940" w:type="dxa"/>
            <w:vAlign w:val="bottom"/>
          </w:tcPr>
          <w:p>
            <w:pPr>
              <w:ind w:left="498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Great Lakes Disposal Service,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Great Plains Landfill OK,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Green Valley Landfill General Partnership</w:t>
            </w:r>
          </w:p>
        </w:tc>
        <w:tc>
          <w:tcPr>
            <w:tcW w:w="6940" w:type="dxa"/>
            <w:vAlign w:val="bottom"/>
          </w:tcPr>
          <w:p>
            <w:pPr>
              <w:ind w:left="4980"/>
              <w:spacing w:after="0"/>
              <w:rPr>
                <w:sz w:val="20"/>
                <w:szCs w:val="20"/>
                <w:color w:val="auto"/>
              </w:rPr>
            </w:pPr>
            <w:r>
              <w:rPr>
                <w:rFonts w:ascii="Arial" w:cs="Arial" w:eastAsia="Arial" w:hAnsi="Arial"/>
                <w:sz w:val="18"/>
                <w:szCs w:val="18"/>
                <w:color w:val="auto"/>
              </w:rPr>
              <w:t>Kentucky</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Greenridge Reclamation, LLC</w:t>
            </w:r>
          </w:p>
        </w:tc>
        <w:tc>
          <w:tcPr>
            <w:tcW w:w="6940" w:type="dxa"/>
            <w:vAlign w:val="bottom"/>
          </w:tcPr>
          <w:p>
            <w:pPr>
              <w:ind w:left="498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Greenridge Waste Services, LLC</w:t>
            </w:r>
          </w:p>
        </w:tc>
        <w:tc>
          <w:tcPr>
            <w:tcW w:w="6940" w:type="dxa"/>
            <w:vAlign w:val="bottom"/>
          </w:tcPr>
          <w:p>
            <w:pPr>
              <w:ind w:left="498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Greenwood Landfill TX, LP</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Gulf West Landfill TX, LP</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Gulfcoast Waste Service, Inc.</w:t>
            </w:r>
          </w:p>
        </w:tc>
        <w:tc>
          <w:tcPr>
            <w:tcW w:w="6940" w:type="dxa"/>
            <w:vAlign w:val="bottom"/>
          </w:tcPr>
          <w:p>
            <w:pPr>
              <w:ind w:left="498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H Leasing Company,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Hancock County Development Company, LLC</w:t>
            </w:r>
          </w:p>
        </w:tc>
        <w:tc>
          <w:tcPr>
            <w:tcW w:w="6940" w:type="dxa"/>
            <w:vAlign w:val="bottom"/>
          </w:tcPr>
          <w:p>
            <w:pPr>
              <w:ind w:left="4980"/>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Harland’s Sanitary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Harrison County Landfill, LLC</w:t>
            </w:r>
          </w:p>
        </w:tc>
        <w:tc>
          <w:tcPr>
            <w:tcW w:w="6940" w:type="dxa"/>
            <w:vAlign w:val="bottom"/>
          </w:tcPr>
          <w:p>
            <w:pPr>
              <w:ind w:left="4980"/>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Illiana Disposal Partnership</w:t>
            </w:r>
          </w:p>
        </w:tc>
        <w:tc>
          <w:tcPr>
            <w:tcW w:w="6940" w:type="dxa"/>
            <w:vAlign w:val="bottom"/>
          </w:tcPr>
          <w:p>
            <w:pPr>
              <w:ind w:left="498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Illinois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405"/>
        </w:trPr>
        <w:tc>
          <w:tcPr>
            <w:tcW w:w="4480" w:type="dxa"/>
            <w:vAlign w:val="bottom"/>
          </w:tcPr>
          <w:p>
            <w:pPr>
              <w:spacing w:after="0"/>
              <w:rPr>
                <w:sz w:val="24"/>
                <w:szCs w:val="24"/>
                <w:color w:val="auto"/>
              </w:rPr>
            </w:pPr>
          </w:p>
        </w:tc>
        <w:tc>
          <w:tcPr>
            <w:tcW w:w="6940" w:type="dxa"/>
            <w:vAlign w:val="bottom"/>
          </w:tcPr>
          <w:p>
            <w:pPr>
              <w:ind w:left="1100"/>
              <w:spacing w:after="0"/>
              <w:rPr>
                <w:sz w:val="20"/>
                <w:szCs w:val="20"/>
                <w:color w:val="auto"/>
              </w:rPr>
            </w:pPr>
            <w:r>
              <w:rPr>
                <w:rFonts w:ascii="Arial" w:cs="Arial" w:eastAsia="Arial" w:hAnsi="Arial"/>
                <w:sz w:val="18"/>
                <w:szCs w:val="18"/>
                <w:color w:val="auto"/>
              </w:rPr>
              <w:t>B-6</w:t>
            </w:r>
          </w:p>
        </w:tc>
        <w:tc>
          <w:tcPr>
            <w:tcW w:w="0" w:type="dxa"/>
            <w:vAlign w:val="bottom"/>
          </w:tcPr>
          <w:p>
            <w:pPr>
              <w:spacing w:after="0"/>
              <w:rPr>
                <w:sz w:val="1"/>
                <w:szCs w:val="1"/>
                <w:color w:val="auto"/>
              </w:rPr>
            </w:pPr>
          </w:p>
        </w:tc>
      </w:tr>
      <w:tr>
        <w:trPr>
          <w:trHeight w:val="226"/>
        </w:trPr>
        <w:tc>
          <w:tcPr>
            <w:tcW w:w="4480" w:type="dxa"/>
            <w:vAlign w:val="bottom"/>
            <w:tcBorders>
              <w:bottom w:val="single" w:sz="8" w:color="808080"/>
            </w:tcBorders>
          </w:tcPr>
          <w:p>
            <w:pPr>
              <w:spacing w:after="0"/>
              <w:rPr>
                <w:sz w:val="19"/>
                <w:szCs w:val="19"/>
                <w:color w:val="auto"/>
              </w:rPr>
            </w:pPr>
          </w:p>
        </w:tc>
        <w:tc>
          <w:tcPr>
            <w:tcW w:w="6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4620" w:type="dxa"/>
            <w:vAlign w:val="bottom"/>
          </w:tcPr>
          <w:p>
            <w:pPr>
              <w:ind w:left="300"/>
              <w:spacing w:after="0"/>
              <w:rPr>
                <w:sz w:val="20"/>
                <w:szCs w:val="20"/>
                <w:color w:val="auto"/>
              </w:rPr>
            </w:pPr>
            <w:r>
              <w:rPr>
                <w:rFonts w:ascii="Arial" w:cs="Arial" w:eastAsia="Arial" w:hAnsi="Arial"/>
                <w:sz w:val="14"/>
                <w:szCs w:val="14"/>
                <w:b w:val="1"/>
                <w:bCs w:val="1"/>
                <w:color w:val="auto"/>
              </w:rPr>
              <w:t>NAME OF ALLIED</w:t>
            </w:r>
          </w:p>
        </w:tc>
        <w:tc>
          <w:tcPr>
            <w:tcW w:w="6800" w:type="dxa"/>
            <w:vAlign w:val="bottom"/>
            <w:vMerge w:val="restart"/>
          </w:tcPr>
          <w:p>
            <w:pPr>
              <w:ind w:left="4880"/>
              <w:spacing w:after="0"/>
              <w:rPr>
                <w:sz w:val="20"/>
                <w:szCs w:val="20"/>
                <w:color w:val="auto"/>
              </w:rPr>
            </w:pPr>
            <w:r>
              <w:rPr>
                <w:rFonts w:ascii="Arial" w:cs="Arial" w:eastAsia="Arial" w:hAnsi="Arial"/>
                <w:sz w:val="14"/>
                <w:szCs w:val="14"/>
                <w:b w:val="1"/>
                <w:bCs w:val="1"/>
                <w:color w:val="auto"/>
              </w:rPr>
              <w:t>STATE OF ORGANIZATION</w:t>
            </w:r>
          </w:p>
        </w:tc>
        <w:tc>
          <w:tcPr>
            <w:tcW w:w="0" w:type="dxa"/>
            <w:vAlign w:val="bottom"/>
          </w:tcPr>
          <w:p>
            <w:pPr>
              <w:spacing w:after="0"/>
              <w:rPr>
                <w:sz w:val="1"/>
                <w:szCs w:val="1"/>
                <w:color w:val="auto"/>
              </w:rPr>
            </w:pPr>
          </w:p>
        </w:tc>
      </w:tr>
      <w:tr>
        <w:trPr>
          <w:trHeight w:val="157"/>
        </w:trPr>
        <w:tc>
          <w:tcPr>
            <w:tcW w:w="4620" w:type="dxa"/>
            <w:vAlign w:val="bottom"/>
          </w:tcPr>
          <w:p>
            <w:pPr>
              <w:spacing w:after="0" w:line="157" w:lineRule="exact"/>
              <w:rPr>
                <w:sz w:val="20"/>
                <w:szCs w:val="20"/>
                <w:color w:val="auto"/>
              </w:rPr>
            </w:pPr>
            <w:r>
              <w:rPr>
                <w:rFonts w:ascii="Arial" w:cs="Arial" w:eastAsia="Arial" w:hAnsi="Arial"/>
                <w:sz w:val="14"/>
                <w:szCs w:val="14"/>
                <w:b w:val="1"/>
                <w:bCs w:val="1"/>
                <w:color w:val="auto"/>
              </w:rPr>
              <w:t>SUBSIDIARY GUARANTOR</w:t>
            </w:r>
          </w:p>
        </w:tc>
        <w:tc>
          <w:tcPr>
            <w:tcW w:w="6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Illinois Recycling Services, Inc.</w:t>
            </w:r>
          </w:p>
        </w:tc>
        <w:tc>
          <w:tcPr>
            <w:tcW w:w="6800" w:type="dxa"/>
            <w:vAlign w:val="bottom"/>
          </w:tcPr>
          <w:p>
            <w:pPr>
              <w:ind w:left="484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Illinois Valley Recycling, Inc.</w:t>
            </w:r>
          </w:p>
        </w:tc>
        <w:tc>
          <w:tcPr>
            <w:tcW w:w="6800" w:type="dxa"/>
            <w:vAlign w:val="bottom"/>
          </w:tcPr>
          <w:p>
            <w:pPr>
              <w:ind w:left="484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Imperial Landfill, Inc.</w:t>
            </w:r>
          </w:p>
        </w:tc>
        <w:tc>
          <w:tcPr>
            <w:tcW w:w="6800" w:type="dxa"/>
            <w:vAlign w:val="bottom"/>
          </w:tcPr>
          <w:p>
            <w:pPr>
              <w:ind w:left="48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Independent Trucking Company</w:t>
            </w:r>
          </w:p>
        </w:tc>
        <w:tc>
          <w:tcPr>
            <w:tcW w:w="6800" w:type="dxa"/>
            <w:vAlign w:val="bottom"/>
          </w:tcPr>
          <w:p>
            <w:pPr>
              <w:ind w:left="48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Ingrum Waste Disposal, Inc.</w:t>
            </w:r>
          </w:p>
        </w:tc>
        <w:tc>
          <w:tcPr>
            <w:tcW w:w="6800" w:type="dxa"/>
            <w:vAlign w:val="bottom"/>
          </w:tcPr>
          <w:p>
            <w:pPr>
              <w:ind w:left="484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International Disposal Corp. of California</w:t>
            </w:r>
          </w:p>
        </w:tc>
        <w:tc>
          <w:tcPr>
            <w:tcW w:w="6800" w:type="dxa"/>
            <w:vAlign w:val="bottom"/>
          </w:tcPr>
          <w:p>
            <w:pPr>
              <w:ind w:left="48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Island Waste Services Ltd.</w:t>
            </w:r>
          </w:p>
        </w:tc>
        <w:tc>
          <w:tcPr>
            <w:tcW w:w="6800" w:type="dxa"/>
            <w:vAlign w:val="bottom"/>
          </w:tcPr>
          <w:p>
            <w:pPr>
              <w:ind w:left="484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Itasca Landfill TX, LP</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Jackson County Landfill, LLC</w:t>
            </w:r>
          </w:p>
        </w:tc>
        <w:tc>
          <w:tcPr>
            <w:tcW w:w="6800" w:type="dxa"/>
            <w:vAlign w:val="bottom"/>
          </w:tcPr>
          <w:p>
            <w:pPr>
              <w:ind w:left="4840"/>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Jasper County Development Company Partnership</w:t>
            </w:r>
          </w:p>
        </w:tc>
        <w:tc>
          <w:tcPr>
            <w:tcW w:w="6800" w:type="dxa"/>
            <w:vAlign w:val="bottom"/>
          </w:tcPr>
          <w:p>
            <w:pPr>
              <w:ind w:left="484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Jefferson City Landfill, LLC</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Jefferson Parish Development Company, LLC</w:t>
            </w:r>
          </w:p>
        </w:tc>
        <w:tc>
          <w:tcPr>
            <w:tcW w:w="6800" w:type="dxa"/>
            <w:vAlign w:val="bottom"/>
          </w:tcPr>
          <w:p>
            <w:pPr>
              <w:ind w:left="4840"/>
              <w:spacing w:after="0"/>
              <w:rPr>
                <w:sz w:val="20"/>
                <w:szCs w:val="20"/>
                <w:color w:val="auto"/>
              </w:rPr>
            </w:pPr>
            <w:r>
              <w:rPr>
                <w:rFonts w:ascii="Arial" w:cs="Arial" w:eastAsia="Arial" w:hAnsi="Arial"/>
                <w:sz w:val="18"/>
                <w:szCs w:val="18"/>
                <w:color w:val="auto"/>
              </w:rPr>
              <w:t>Louisiana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Jetter Disposal, Inc.</w:t>
            </w:r>
          </w:p>
        </w:tc>
        <w:tc>
          <w:tcPr>
            <w:tcW w:w="6800" w:type="dxa"/>
            <w:vAlign w:val="bottom"/>
          </w:tcPr>
          <w:p>
            <w:pPr>
              <w:ind w:left="4840"/>
              <w:spacing w:after="0"/>
              <w:rPr>
                <w:sz w:val="20"/>
                <w:szCs w:val="20"/>
                <w:color w:val="auto"/>
              </w:rPr>
            </w:pPr>
            <w:r>
              <w:rPr>
                <w:rFonts w:ascii="Arial" w:cs="Arial" w:eastAsia="Arial" w:hAnsi="Arial"/>
                <w:sz w:val="18"/>
                <w:szCs w:val="18"/>
                <w:color w:val="auto"/>
              </w:rPr>
              <w:t>Iowa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Kandel Enterprises, LLC</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Kankakee Quarry, Inc.</w:t>
            </w:r>
          </w:p>
        </w:tc>
        <w:tc>
          <w:tcPr>
            <w:tcW w:w="6800" w:type="dxa"/>
            <w:vAlign w:val="bottom"/>
          </w:tcPr>
          <w:p>
            <w:pPr>
              <w:ind w:left="484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Keller Canyon Landfill Company</w:t>
            </w:r>
          </w:p>
        </w:tc>
        <w:tc>
          <w:tcPr>
            <w:tcW w:w="6800" w:type="dxa"/>
            <w:vAlign w:val="bottom"/>
          </w:tcPr>
          <w:p>
            <w:pPr>
              <w:ind w:left="48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Keller Drop Box, Inc.</w:t>
            </w:r>
          </w:p>
        </w:tc>
        <w:tc>
          <w:tcPr>
            <w:tcW w:w="6800" w:type="dxa"/>
            <w:vAlign w:val="bottom"/>
          </w:tcPr>
          <w:p>
            <w:pPr>
              <w:ind w:left="484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Kerrville Landfill TX, LP</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Key Waste Indiana Partnership</w:t>
            </w:r>
          </w:p>
        </w:tc>
        <w:tc>
          <w:tcPr>
            <w:tcW w:w="6800" w:type="dxa"/>
            <w:vAlign w:val="bottom"/>
          </w:tcPr>
          <w:p>
            <w:pPr>
              <w:ind w:left="484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La Cañada Disposal Company, Inc.</w:t>
            </w:r>
          </w:p>
        </w:tc>
        <w:tc>
          <w:tcPr>
            <w:tcW w:w="6800" w:type="dxa"/>
            <w:vAlign w:val="bottom"/>
          </w:tcPr>
          <w:p>
            <w:pPr>
              <w:ind w:left="48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Lake County C &amp; D Development Partnership</w:t>
            </w:r>
          </w:p>
        </w:tc>
        <w:tc>
          <w:tcPr>
            <w:tcW w:w="6800" w:type="dxa"/>
            <w:vAlign w:val="bottom"/>
          </w:tcPr>
          <w:p>
            <w:pPr>
              <w:ind w:left="484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Lake Havasu LF Services, Inc.</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Lake Norman Landfill, Inc.</w:t>
            </w:r>
          </w:p>
        </w:tc>
        <w:tc>
          <w:tcPr>
            <w:tcW w:w="6800" w:type="dxa"/>
            <w:vAlign w:val="bottom"/>
          </w:tcPr>
          <w:p>
            <w:pPr>
              <w:ind w:left="4840"/>
              <w:spacing w:after="0"/>
              <w:rPr>
                <w:sz w:val="20"/>
                <w:szCs w:val="20"/>
                <w:color w:val="auto"/>
              </w:rPr>
            </w:pPr>
            <w:r>
              <w:rPr>
                <w:rFonts w:ascii="Arial" w:cs="Arial" w:eastAsia="Arial" w:hAnsi="Arial"/>
                <w:sz w:val="18"/>
                <w:szCs w:val="18"/>
                <w:color w:val="auto"/>
              </w:rPr>
              <w:t>North Carolina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LandComp Corporation</w:t>
            </w:r>
          </w:p>
        </w:tc>
        <w:tc>
          <w:tcPr>
            <w:tcW w:w="6800" w:type="dxa"/>
            <w:vAlign w:val="bottom"/>
          </w:tcPr>
          <w:p>
            <w:pPr>
              <w:ind w:left="484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Lathrop Sunrise Sanitation Corporation</w:t>
            </w:r>
          </w:p>
        </w:tc>
        <w:tc>
          <w:tcPr>
            <w:tcW w:w="6800" w:type="dxa"/>
            <w:vAlign w:val="bottom"/>
          </w:tcPr>
          <w:p>
            <w:pPr>
              <w:ind w:left="484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Lee County Landfill SC LLC</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Lee County Landfill, Inc.</w:t>
            </w:r>
          </w:p>
        </w:tc>
        <w:tc>
          <w:tcPr>
            <w:tcW w:w="6800" w:type="dxa"/>
            <w:vAlign w:val="bottom"/>
          </w:tcPr>
          <w:p>
            <w:pPr>
              <w:ind w:left="484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Lemons Landfill, LLC</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Lewisville Landfill TX, LP</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Liberty Waste Holdings, Inc.</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Liberty Waste Services Limited, L.L.C.</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Liberty Waste Services of Illinois, L.L.C.</w:t>
            </w:r>
          </w:p>
        </w:tc>
        <w:tc>
          <w:tcPr>
            <w:tcW w:w="6800" w:type="dxa"/>
            <w:vAlign w:val="bottom"/>
          </w:tcPr>
          <w:p>
            <w:pPr>
              <w:ind w:left="484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Liberty Waste Services of McCook, L.L.C.</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Little Creek Landing, LLC</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Local Sanitation of Rowan County, L.L.C.</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Loop Recycling, Inc.</w:t>
            </w:r>
          </w:p>
        </w:tc>
        <w:tc>
          <w:tcPr>
            <w:tcW w:w="6800" w:type="dxa"/>
            <w:vAlign w:val="bottom"/>
          </w:tcPr>
          <w:p>
            <w:pPr>
              <w:ind w:left="484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Loop Transfer, Incorporated</w:t>
            </w:r>
          </w:p>
        </w:tc>
        <w:tc>
          <w:tcPr>
            <w:tcW w:w="6800" w:type="dxa"/>
            <w:vAlign w:val="bottom"/>
          </w:tcPr>
          <w:p>
            <w:pPr>
              <w:ind w:left="484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Lorain County Landfill, LLC</w:t>
            </w:r>
          </w:p>
        </w:tc>
        <w:tc>
          <w:tcPr>
            <w:tcW w:w="6800" w:type="dxa"/>
            <w:vAlign w:val="bottom"/>
          </w:tcPr>
          <w:p>
            <w:pPr>
              <w:ind w:left="484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Louis Pinto &amp; Son, Inc., Sanitation Contractors</w:t>
            </w:r>
          </w:p>
        </w:tc>
        <w:tc>
          <w:tcPr>
            <w:tcW w:w="6800" w:type="dxa"/>
            <w:vAlign w:val="bottom"/>
          </w:tcPr>
          <w:p>
            <w:pPr>
              <w:ind w:left="484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Lucas County Land Development, Inc.</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Lucas County Landfill, LLC</w:t>
            </w:r>
          </w:p>
        </w:tc>
        <w:tc>
          <w:tcPr>
            <w:tcW w:w="6800" w:type="dxa"/>
            <w:vAlign w:val="bottom"/>
          </w:tcPr>
          <w:p>
            <w:pPr>
              <w:ind w:left="484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Madison County Development, LLC</w:t>
            </w:r>
          </w:p>
        </w:tc>
        <w:tc>
          <w:tcPr>
            <w:tcW w:w="6800" w:type="dxa"/>
            <w:vAlign w:val="bottom"/>
          </w:tcPr>
          <w:p>
            <w:pPr>
              <w:ind w:left="4840"/>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Manumit of Florida, Inc.</w:t>
            </w:r>
          </w:p>
        </w:tc>
        <w:tc>
          <w:tcPr>
            <w:tcW w:w="6800" w:type="dxa"/>
            <w:vAlign w:val="bottom"/>
          </w:tcPr>
          <w:p>
            <w:pPr>
              <w:ind w:left="484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Mars Road TX, LP</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McCarty Road Landfill TX, LP</w:t>
            </w:r>
          </w:p>
        </w:tc>
        <w:tc>
          <w:tcPr>
            <w:tcW w:w="6800" w:type="dxa"/>
            <w:vAlign w:val="bottom"/>
          </w:tcPr>
          <w:p>
            <w:pPr>
              <w:ind w:left="48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McInnis Waste Systems, Inc.</w:t>
            </w:r>
          </w:p>
        </w:tc>
        <w:tc>
          <w:tcPr>
            <w:tcW w:w="6800" w:type="dxa"/>
            <w:vAlign w:val="bottom"/>
          </w:tcPr>
          <w:p>
            <w:pPr>
              <w:ind w:left="484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405"/>
        </w:trPr>
        <w:tc>
          <w:tcPr>
            <w:tcW w:w="4620" w:type="dxa"/>
            <w:vAlign w:val="bottom"/>
          </w:tcPr>
          <w:p>
            <w:pPr>
              <w:spacing w:after="0"/>
              <w:rPr>
                <w:sz w:val="24"/>
                <w:szCs w:val="24"/>
                <w:color w:val="auto"/>
              </w:rPr>
            </w:pPr>
          </w:p>
        </w:tc>
        <w:tc>
          <w:tcPr>
            <w:tcW w:w="6800" w:type="dxa"/>
            <w:vAlign w:val="bottom"/>
          </w:tcPr>
          <w:p>
            <w:pPr>
              <w:ind w:left="960"/>
              <w:spacing w:after="0"/>
              <w:rPr>
                <w:sz w:val="20"/>
                <w:szCs w:val="20"/>
                <w:color w:val="auto"/>
              </w:rPr>
            </w:pPr>
            <w:r>
              <w:rPr>
                <w:rFonts w:ascii="Arial" w:cs="Arial" w:eastAsia="Arial" w:hAnsi="Arial"/>
                <w:sz w:val="18"/>
                <w:szCs w:val="18"/>
                <w:color w:val="auto"/>
              </w:rPr>
              <w:t>B-7</w:t>
            </w:r>
          </w:p>
        </w:tc>
        <w:tc>
          <w:tcPr>
            <w:tcW w:w="0" w:type="dxa"/>
            <w:vAlign w:val="bottom"/>
          </w:tcPr>
          <w:p>
            <w:pPr>
              <w:spacing w:after="0"/>
              <w:rPr>
                <w:sz w:val="1"/>
                <w:szCs w:val="1"/>
                <w:color w:val="auto"/>
              </w:rPr>
            </w:pPr>
          </w:p>
        </w:tc>
      </w:tr>
      <w:tr>
        <w:trPr>
          <w:trHeight w:val="226"/>
        </w:trPr>
        <w:tc>
          <w:tcPr>
            <w:tcW w:w="4620" w:type="dxa"/>
            <w:vAlign w:val="bottom"/>
            <w:tcBorders>
              <w:bottom w:val="single" w:sz="8" w:color="808080"/>
            </w:tcBorders>
          </w:tcPr>
          <w:p>
            <w:pPr>
              <w:spacing w:after="0"/>
              <w:rPr>
                <w:sz w:val="19"/>
                <w:szCs w:val="19"/>
                <w:color w:val="auto"/>
              </w:rPr>
            </w:pPr>
          </w:p>
        </w:tc>
        <w:tc>
          <w:tcPr>
            <w:tcW w:w="6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4480" w:type="dxa"/>
            <w:vAlign w:val="bottom"/>
          </w:tcPr>
          <w:p>
            <w:pPr>
              <w:ind w:left="300"/>
              <w:spacing w:after="0"/>
              <w:rPr>
                <w:sz w:val="20"/>
                <w:szCs w:val="20"/>
                <w:color w:val="auto"/>
              </w:rPr>
            </w:pPr>
            <w:r>
              <w:rPr>
                <w:rFonts w:ascii="Arial" w:cs="Arial" w:eastAsia="Arial" w:hAnsi="Arial"/>
                <w:sz w:val="14"/>
                <w:szCs w:val="14"/>
                <w:b w:val="1"/>
                <w:bCs w:val="1"/>
                <w:color w:val="auto"/>
              </w:rPr>
              <w:t>NAME OF ALLIED</w:t>
            </w:r>
          </w:p>
        </w:tc>
        <w:tc>
          <w:tcPr>
            <w:tcW w:w="6940" w:type="dxa"/>
            <w:vAlign w:val="bottom"/>
            <w:vMerge w:val="restart"/>
          </w:tcPr>
          <w:p>
            <w:pPr>
              <w:ind w:left="5020"/>
              <w:spacing w:after="0"/>
              <w:rPr>
                <w:sz w:val="20"/>
                <w:szCs w:val="20"/>
                <w:color w:val="auto"/>
              </w:rPr>
            </w:pPr>
            <w:r>
              <w:rPr>
                <w:rFonts w:ascii="Arial" w:cs="Arial" w:eastAsia="Arial" w:hAnsi="Arial"/>
                <w:sz w:val="14"/>
                <w:szCs w:val="14"/>
                <w:b w:val="1"/>
                <w:bCs w:val="1"/>
                <w:color w:val="auto"/>
              </w:rPr>
              <w:t>STATE OF ORGANIZATION</w:t>
            </w:r>
          </w:p>
        </w:tc>
        <w:tc>
          <w:tcPr>
            <w:tcW w:w="0" w:type="dxa"/>
            <w:vAlign w:val="bottom"/>
          </w:tcPr>
          <w:p>
            <w:pPr>
              <w:spacing w:after="0"/>
              <w:rPr>
                <w:sz w:val="1"/>
                <w:szCs w:val="1"/>
                <w:color w:val="auto"/>
              </w:rPr>
            </w:pPr>
          </w:p>
        </w:tc>
      </w:tr>
      <w:tr>
        <w:trPr>
          <w:trHeight w:val="157"/>
        </w:trPr>
        <w:tc>
          <w:tcPr>
            <w:tcW w:w="4480" w:type="dxa"/>
            <w:vAlign w:val="bottom"/>
          </w:tcPr>
          <w:p>
            <w:pPr>
              <w:spacing w:after="0" w:line="157" w:lineRule="exact"/>
              <w:rPr>
                <w:sz w:val="20"/>
                <w:szCs w:val="20"/>
                <w:color w:val="auto"/>
              </w:rPr>
            </w:pPr>
            <w:r>
              <w:rPr>
                <w:rFonts w:ascii="Arial" w:cs="Arial" w:eastAsia="Arial" w:hAnsi="Arial"/>
                <w:sz w:val="14"/>
                <w:szCs w:val="14"/>
                <w:b w:val="1"/>
                <w:bCs w:val="1"/>
                <w:color w:val="auto"/>
              </w:rPr>
              <w:t>SUBSIDIARY GUARANTOR</w:t>
            </w:r>
          </w:p>
        </w:tc>
        <w:tc>
          <w:tcPr>
            <w:tcW w:w="6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Menands Environmental Solutions, LLC</w:t>
            </w:r>
          </w:p>
        </w:tc>
        <w:tc>
          <w:tcPr>
            <w:tcW w:w="6940" w:type="dxa"/>
            <w:vAlign w:val="bottom"/>
          </w:tcPr>
          <w:p>
            <w:pPr>
              <w:ind w:left="498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Mesa Disposal,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Mesquite Landfill TX, LP</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Mexia Landfill TX, LP</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Midway Development Company, Inc.</w:t>
            </w:r>
          </w:p>
        </w:tc>
        <w:tc>
          <w:tcPr>
            <w:tcW w:w="6940" w:type="dxa"/>
            <w:vAlign w:val="bottom"/>
          </w:tcPr>
          <w:p>
            <w:pPr>
              <w:ind w:left="498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Mississippi Waste Paper Company</w:t>
            </w:r>
          </w:p>
        </w:tc>
        <w:tc>
          <w:tcPr>
            <w:tcW w:w="6940" w:type="dxa"/>
            <w:vAlign w:val="bottom"/>
          </w:tcPr>
          <w:p>
            <w:pPr>
              <w:ind w:left="4980"/>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Missouri City Landfill, LLC</w:t>
            </w:r>
          </w:p>
        </w:tc>
        <w:tc>
          <w:tcPr>
            <w:tcW w:w="6940" w:type="dxa"/>
            <w:vAlign w:val="bottom"/>
          </w:tcPr>
          <w:p>
            <w:pPr>
              <w:ind w:left="498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Morehead Landfill General Partnership</w:t>
            </w:r>
          </w:p>
        </w:tc>
        <w:tc>
          <w:tcPr>
            <w:tcW w:w="6940" w:type="dxa"/>
            <w:vAlign w:val="bottom"/>
          </w:tcPr>
          <w:p>
            <w:pPr>
              <w:ind w:left="4980"/>
              <w:spacing w:after="0"/>
              <w:rPr>
                <w:sz w:val="20"/>
                <w:szCs w:val="20"/>
                <w:color w:val="auto"/>
              </w:rPr>
            </w:pPr>
            <w:r>
              <w:rPr>
                <w:rFonts w:ascii="Arial" w:cs="Arial" w:eastAsia="Arial" w:hAnsi="Arial"/>
                <w:sz w:val="18"/>
                <w:szCs w:val="18"/>
                <w:color w:val="auto"/>
              </w:rPr>
              <w:t>Kentucky</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Mountain Home Disposal,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 Leasing Company,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NationsWaste Catawba Regional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South Carolina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NationsWaste,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Ncorp,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New Morgan Landfill Company, Inc.</w:t>
            </w:r>
          </w:p>
        </w:tc>
        <w:tc>
          <w:tcPr>
            <w:tcW w:w="6940" w:type="dxa"/>
            <w:vAlign w:val="bottom"/>
          </w:tcPr>
          <w:p>
            <w:pPr>
              <w:ind w:left="498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New York Waste Services,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Newco Waste Systems of New Jersey, Inc.</w:t>
            </w:r>
          </w:p>
        </w:tc>
        <w:tc>
          <w:tcPr>
            <w:tcW w:w="6940" w:type="dxa"/>
            <w:vAlign w:val="bottom"/>
          </w:tcPr>
          <w:p>
            <w:pPr>
              <w:ind w:left="498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Newton County Landfill Partnership</w:t>
            </w:r>
          </w:p>
        </w:tc>
        <w:tc>
          <w:tcPr>
            <w:tcW w:w="6940" w:type="dxa"/>
            <w:vAlign w:val="bottom"/>
          </w:tcPr>
          <w:p>
            <w:pPr>
              <w:ind w:left="498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Noble Road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Northeast Landfill,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Northlake Transfer, Inc.</w:t>
            </w:r>
          </w:p>
        </w:tc>
        <w:tc>
          <w:tcPr>
            <w:tcW w:w="6940" w:type="dxa"/>
            <w:vAlign w:val="bottom"/>
          </w:tcPr>
          <w:p>
            <w:pPr>
              <w:ind w:left="498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Oakland Heights Development, Inc.</w:t>
            </w:r>
          </w:p>
        </w:tc>
        <w:tc>
          <w:tcPr>
            <w:tcW w:w="6940" w:type="dxa"/>
            <w:vAlign w:val="bottom"/>
          </w:tcPr>
          <w:p>
            <w:pPr>
              <w:ind w:left="498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Obscurity Land Development, LLC</w:t>
            </w:r>
          </w:p>
        </w:tc>
        <w:tc>
          <w:tcPr>
            <w:tcW w:w="6940" w:type="dxa"/>
            <w:vAlign w:val="bottom"/>
          </w:tcPr>
          <w:p>
            <w:pPr>
              <w:ind w:left="4980"/>
              <w:spacing w:after="0"/>
              <w:rPr>
                <w:sz w:val="20"/>
                <w:szCs w:val="20"/>
                <w:color w:val="auto"/>
              </w:rPr>
            </w:pPr>
            <w:r>
              <w:rPr>
                <w:rFonts w:ascii="Arial" w:cs="Arial" w:eastAsia="Arial" w:hAnsi="Arial"/>
                <w:sz w:val="18"/>
                <w:szCs w:val="18"/>
                <w:color w:val="auto"/>
              </w:rPr>
              <w:t>Virginia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Oklahoma City Landfill, L.L.C.</w:t>
            </w:r>
          </w:p>
        </w:tc>
        <w:tc>
          <w:tcPr>
            <w:tcW w:w="6940" w:type="dxa"/>
            <w:vAlign w:val="bottom"/>
          </w:tcPr>
          <w:p>
            <w:pPr>
              <w:ind w:left="4980"/>
              <w:spacing w:after="0"/>
              <w:rPr>
                <w:sz w:val="20"/>
                <w:szCs w:val="20"/>
                <w:color w:val="auto"/>
              </w:rPr>
            </w:pPr>
            <w:r>
              <w:rPr>
                <w:rFonts w:ascii="Arial" w:cs="Arial" w:eastAsia="Arial" w:hAnsi="Arial"/>
                <w:sz w:val="18"/>
                <w:szCs w:val="18"/>
                <w:color w:val="auto"/>
              </w:rPr>
              <w:t>Oklahoma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Oscar’s Collection System of Fremont, Inc.</w:t>
            </w:r>
          </w:p>
        </w:tc>
        <w:tc>
          <w:tcPr>
            <w:tcW w:w="6940" w:type="dxa"/>
            <w:vAlign w:val="bottom"/>
          </w:tcPr>
          <w:p>
            <w:pPr>
              <w:ind w:left="4980"/>
              <w:spacing w:after="0"/>
              <w:rPr>
                <w:sz w:val="20"/>
                <w:szCs w:val="20"/>
                <w:color w:val="auto"/>
              </w:rPr>
            </w:pPr>
            <w:r>
              <w:rPr>
                <w:rFonts w:ascii="Arial" w:cs="Arial" w:eastAsia="Arial" w:hAnsi="Arial"/>
                <w:sz w:val="18"/>
                <w:szCs w:val="18"/>
                <w:color w:val="auto"/>
              </w:rPr>
              <w:t>Nebraska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Otay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Ottawa County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Packerton Land Company,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Palomar Transfer Station, Inc.</w:t>
            </w:r>
          </w:p>
        </w:tc>
        <w:tc>
          <w:tcPr>
            <w:tcW w:w="6940" w:type="dxa"/>
            <w:vAlign w:val="bottom"/>
          </w:tcPr>
          <w:p>
            <w:pPr>
              <w:ind w:left="498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Panama Road Landfill, TX, L.P.</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Paradise Waste TS, Inc.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Peltier Real Estate Company</w:t>
            </w:r>
          </w:p>
        </w:tc>
        <w:tc>
          <w:tcPr>
            <w:tcW w:w="6940" w:type="dxa"/>
            <w:vAlign w:val="bottom"/>
          </w:tcPr>
          <w:p>
            <w:pPr>
              <w:ind w:left="498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Pinal County Landfill Corp.</w:t>
            </w:r>
          </w:p>
        </w:tc>
        <w:tc>
          <w:tcPr>
            <w:tcW w:w="6940" w:type="dxa"/>
            <w:vAlign w:val="bottom"/>
          </w:tcPr>
          <w:p>
            <w:pPr>
              <w:ind w:left="498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Pine Hill Farms Landfill TX, LP</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Pinecrest Landfill OK,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Pinehill Landfill TX, LP</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Pittsburg County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Oklahoma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Pleasant Oaks Landfill TX, LP</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Polk County Landfill, LLC</w:t>
            </w:r>
          </w:p>
        </w:tc>
        <w:tc>
          <w:tcPr>
            <w:tcW w:w="694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Port Clinton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Portable Storage Co.</w:t>
            </w:r>
          </w:p>
        </w:tc>
        <w:tc>
          <w:tcPr>
            <w:tcW w:w="6940" w:type="dxa"/>
            <w:vAlign w:val="bottom"/>
          </w:tcPr>
          <w:p>
            <w:pPr>
              <w:ind w:left="498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Preble County Landfill, Inc.</w:t>
            </w:r>
          </w:p>
        </w:tc>
        <w:tc>
          <w:tcPr>
            <w:tcW w:w="6940" w:type="dxa"/>
            <w:vAlign w:val="bottom"/>
          </w:tcPr>
          <w:p>
            <w:pPr>
              <w:ind w:left="498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Price &amp; Sons Recycling Company</w:t>
            </w:r>
          </w:p>
        </w:tc>
        <w:tc>
          <w:tcPr>
            <w:tcW w:w="6940" w:type="dxa"/>
            <w:vAlign w:val="bottom"/>
          </w:tcPr>
          <w:p>
            <w:pPr>
              <w:ind w:left="498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Prince George’s County Landfill, LLC</w:t>
            </w:r>
          </w:p>
        </w:tc>
        <w:tc>
          <w:tcPr>
            <w:tcW w:w="6940" w:type="dxa"/>
            <w:vAlign w:val="bottom"/>
          </w:tcPr>
          <w:p>
            <w:pPr>
              <w:ind w:left="498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PSI Waste Systems, Inc.</w:t>
            </w:r>
          </w:p>
        </w:tc>
        <w:tc>
          <w:tcPr>
            <w:tcW w:w="6940" w:type="dxa"/>
            <w:vAlign w:val="bottom"/>
          </w:tcPr>
          <w:p>
            <w:pPr>
              <w:ind w:left="4980"/>
              <w:spacing w:after="0"/>
              <w:rPr>
                <w:sz w:val="20"/>
                <w:szCs w:val="20"/>
                <w:color w:val="auto"/>
              </w:rPr>
            </w:pPr>
            <w:r>
              <w:rPr>
                <w:rFonts w:ascii="Arial" w:cs="Arial" w:eastAsia="Arial" w:hAnsi="Arial"/>
                <w:sz w:val="18"/>
                <w:szCs w:val="18"/>
                <w:color w:val="auto"/>
              </w:rPr>
              <w:t>Idaho</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R.C. Miller Enterprises, Inc.</w:t>
            </w:r>
          </w:p>
        </w:tc>
        <w:tc>
          <w:tcPr>
            <w:tcW w:w="6940" w:type="dxa"/>
            <w:vAlign w:val="bottom"/>
          </w:tcPr>
          <w:p>
            <w:pPr>
              <w:ind w:left="498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R.C. Miller Refuse Service Inc.</w:t>
            </w:r>
          </w:p>
        </w:tc>
        <w:tc>
          <w:tcPr>
            <w:tcW w:w="6940" w:type="dxa"/>
            <w:vAlign w:val="bottom"/>
          </w:tcPr>
          <w:p>
            <w:pPr>
              <w:ind w:left="498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405"/>
        </w:trPr>
        <w:tc>
          <w:tcPr>
            <w:tcW w:w="4480" w:type="dxa"/>
            <w:vAlign w:val="bottom"/>
          </w:tcPr>
          <w:p>
            <w:pPr>
              <w:spacing w:after="0"/>
              <w:rPr>
                <w:sz w:val="24"/>
                <w:szCs w:val="24"/>
                <w:color w:val="auto"/>
              </w:rPr>
            </w:pPr>
          </w:p>
        </w:tc>
        <w:tc>
          <w:tcPr>
            <w:tcW w:w="6940" w:type="dxa"/>
            <w:vAlign w:val="bottom"/>
          </w:tcPr>
          <w:p>
            <w:pPr>
              <w:ind w:left="1100"/>
              <w:spacing w:after="0"/>
              <w:rPr>
                <w:sz w:val="20"/>
                <w:szCs w:val="20"/>
                <w:color w:val="auto"/>
              </w:rPr>
            </w:pPr>
            <w:r>
              <w:rPr>
                <w:rFonts w:ascii="Arial" w:cs="Arial" w:eastAsia="Arial" w:hAnsi="Arial"/>
                <w:sz w:val="18"/>
                <w:szCs w:val="18"/>
                <w:color w:val="auto"/>
              </w:rPr>
              <w:t>B-8</w:t>
            </w:r>
          </w:p>
        </w:tc>
        <w:tc>
          <w:tcPr>
            <w:tcW w:w="0" w:type="dxa"/>
            <w:vAlign w:val="bottom"/>
          </w:tcPr>
          <w:p>
            <w:pPr>
              <w:spacing w:after="0"/>
              <w:rPr>
                <w:sz w:val="1"/>
                <w:szCs w:val="1"/>
                <w:color w:val="auto"/>
              </w:rPr>
            </w:pPr>
          </w:p>
        </w:tc>
      </w:tr>
      <w:tr>
        <w:trPr>
          <w:trHeight w:val="226"/>
        </w:trPr>
        <w:tc>
          <w:tcPr>
            <w:tcW w:w="4480" w:type="dxa"/>
            <w:vAlign w:val="bottom"/>
            <w:tcBorders>
              <w:bottom w:val="single" w:sz="8" w:color="808080"/>
            </w:tcBorders>
          </w:tcPr>
          <w:p>
            <w:pPr>
              <w:spacing w:after="0"/>
              <w:rPr>
                <w:sz w:val="19"/>
                <w:szCs w:val="19"/>
                <w:color w:val="auto"/>
              </w:rPr>
            </w:pPr>
          </w:p>
        </w:tc>
        <w:tc>
          <w:tcPr>
            <w:tcW w:w="6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4540" w:type="dxa"/>
            <w:vAlign w:val="bottom"/>
          </w:tcPr>
          <w:p>
            <w:pPr>
              <w:ind w:left="300"/>
              <w:spacing w:after="0"/>
              <w:rPr>
                <w:sz w:val="20"/>
                <w:szCs w:val="20"/>
                <w:color w:val="auto"/>
              </w:rPr>
            </w:pPr>
            <w:r>
              <w:rPr>
                <w:rFonts w:ascii="Arial" w:cs="Arial" w:eastAsia="Arial" w:hAnsi="Arial"/>
                <w:sz w:val="14"/>
                <w:szCs w:val="14"/>
                <w:b w:val="1"/>
                <w:bCs w:val="1"/>
                <w:color w:val="auto"/>
              </w:rPr>
              <w:t>NAME OF ALLIED</w:t>
            </w:r>
          </w:p>
        </w:tc>
        <w:tc>
          <w:tcPr>
            <w:tcW w:w="6880" w:type="dxa"/>
            <w:vAlign w:val="bottom"/>
            <w:vMerge w:val="restart"/>
          </w:tcPr>
          <w:p>
            <w:pPr>
              <w:ind w:left="4960"/>
              <w:spacing w:after="0"/>
              <w:rPr>
                <w:sz w:val="20"/>
                <w:szCs w:val="20"/>
                <w:color w:val="auto"/>
              </w:rPr>
            </w:pPr>
            <w:r>
              <w:rPr>
                <w:rFonts w:ascii="Arial" w:cs="Arial" w:eastAsia="Arial" w:hAnsi="Arial"/>
                <w:sz w:val="14"/>
                <w:szCs w:val="14"/>
                <w:b w:val="1"/>
                <w:bCs w:val="1"/>
                <w:color w:val="auto"/>
              </w:rPr>
              <w:t>STATE OF ORGANIZATION</w:t>
            </w:r>
          </w:p>
        </w:tc>
        <w:tc>
          <w:tcPr>
            <w:tcW w:w="0" w:type="dxa"/>
            <w:vAlign w:val="bottom"/>
          </w:tcPr>
          <w:p>
            <w:pPr>
              <w:spacing w:after="0"/>
              <w:rPr>
                <w:sz w:val="1"/>
                <w:szCs w:val="1"/>
                <w:color w:val="auto"/>
              </w:rPr>
            </w:pPr>
          </w:p>
        </w:tc>
      </w:tr>
      <w:tr>
        <w:trPr>
          <w:trHeight w:val="157"/>
        </w:trPr>
        <w:tc>
          <w:tcPr>
            <w:tcW w:w="4540" w:type="dxa"/>
            <w:vAlign w:val="bottom"/>
          </w:tcPr>
          <w:p>
            <w:pPr>
              <w:spacing w:after="0" w:line="157" w:lineRule="exact"/>
              <w:rPr>
                <w:sz w:val="20"/>
                <w:szCs w:val="20"/>
                <w:color w:val="auto"/>
              </w:rPr>
            </w:pPr>
            <w:r>
              <w:rPr>
                <w:rFonts w:ascii="Arial" w:cs="Arial" w:eastAsia="Arial" w:hAnsi="Arial"/>
                <w:sz w:val="14"/>
                <w:szCs w:val="14"/>
                <w:b w:val="1"/>
                <w:bCs w:val="1"/>
                <w:color w:val="auto"/>
              </w:rPr>
              <w:t>SUBSIDIARY GUARANTOR</w:t>
            </w:r>
          </w:p>
        </w:tc>
        <w:tc>
          <w:tcPr>
            <w:tcW w:w="6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Rabanco Companies</w:t>
            </w:r>
          </w:p>
        </w:tc>
        <w:tc>
          <w:tcPr>
            <w:tcW w:w="6880" w:type="dxa"/>
            <w:vAlign w:val="bottom"/>
          </w:tcPr>
          <w:p>
            <w:pPr>
              <w:ind w:left="4920"/>
              <w:spacing w:after="0"/>
              <w:rPr>
                <w:sz w:val="20"/>
                <w:szCs w:val="20"/>
                <w:color w:val="auto"/>
              </w:rPr>
            </w:pPr>
            <w:r>
              <w:rPr>
                <w:rFonts w:ascii="Arial" w:cs="Arial" w:eastAsia="Arial" w:hAnsi="Arial"/>
                <w:sz w:val="18"/>
                <w:szCs w:val="18"/>
                <w:color w:val="auto"/>
              </w:rPr>
              <w:t>Washington</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Rabanco Recycling, Inc.</w:t>
            </w:r>
          </w:p>
        </w:tc>
        <w:tc>
          <w:tcPr>
            <w:tcW w:w="6880" w:type="dxa"/>
            <w:vAlign w:val="bottom"/>
          </w:tcPr>
          <w:p>
            <w:pPr>
              <w:ind w:left="4920"/>
              <w:spacing w:after="0"/>
              <w:rPr>
                <w:sz w:val="20"/>
                <w:szCs w:val="20"/>
                <w:color w:val="auto"/>
              </w:rPr>
            </w:pPr>
            <w:r>
              <w:rPr>
                <w:rFonts w:ascii="Arial" w:cs="Arial" w:eastAsia="Arial" w:hAnsi="Arial"/>
                <w:sz w:val="18"/>
                <w:szCs w:val="18"/>
                <w:color w:val="auto"/>
              </w:rPr>
              <w:t>Washington</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Rabanco, Ltd.</w:t>
            </w:r>
          </w:p>
        </w:tc>
        <w:tc>
          <w:tcPr>
            <w:tcW w:w="6880" w:type="dxa"/>
            <w:vAlign w:val="bottom"/>
          </w:tcPr>
          <w:p>
            <w:pPr>
              <w:ind w:left="4920"/>
              <w:spacing w:after="0"/>
              <w:rPr>
                <w:sz w:val="20"/>
                <w:szCs w:val="20"/>
                <w:color w:val="auto"/>
              </w:rPr>
            </w:pPr>
            <w:r>
              <w:rPr>
                <w:rFonts w:ascii="Arial" w:cs="Arial" w:eastAsia="Arial" w:hAnsi="Arial"/>
                <w:sz w:val="18"/>
                <w:szCs w:val="18"/>
                <w:color w:val="auto"/>
              </w:rPr>
              <w:t>Washington</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Ramona Landfill, Inc.</w:t>
            </w:r>
          </w:p>
        </w:tc>
        <w:tc>
          <w:tcPr>
            <w:tcW w:w="6880" w:type="dxa"/>
            <w:vAlign w:val="bottom"/>
          </w:tcPr>
          <w:p>
            <w:pPr>
              <w:ind w:left="49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RCS, Inc.</w:t>
            </w:r>
          </w:p>
        </w:tc>
        <w:tc>
          <w:tcPr>
            <w:tcW w:w="6880" w:type="dxa"/>
            <w:vAlign w:val="bottom"/>
          </w:tcPr>
          <w:p>
            <w:pPr>
              <w:ind w:left="492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Resource Recovery, Inc.</w:t>
            </w:r>
          </w:p>
        </w:tc>
        <w:tc>
          <w:tcPr>
            <w:tcW w:w="6880" w:type="dxa"/>
            <w:vAlign w:val="bottom"/>
          </w:tcPr>
          <w:p>
            <w:pPr>
              <w:ind w:left="4920"/>
              <w:spacing w:after="0"/>
              <w:rPr>
                <w:sz w:val="20"/>
                <w:szCs w:val="20"/>
                <w:color w:val="auto"/>
              </w:rPr>
            </w:pPr>
            <w:r>
              <w:rPr>
                <w:rFonts w:ascii="Arial" w:cs="Arial" w:eastAsia="Arial" w:hAnsi="Arial"/>
                <w:sz w:val="18"/>
                <w:szCs w:val="18"/>
                <w:color w:val="auto"/>
              </w:rPr>
              <w:t>Kansas</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Rio Grande Valley Landfill TX, LP</w:t>
            </w:r>
          </w:p>
        </w:tc>
        <w:tc>
          <w:tcPr>
            <w:tcW w:w="688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Risk Services, Inc.</w:t>
            </w:r>
          </w:p>
        </w:tc>
        <w:tc>
          <w:tcPr>
            <w:tcW w:w="688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Rock Road Industries, Inc.</w:t>
            </w:r>
          </w:p>
        </w:tc>
        <w:tc>
          <w:tcPr>
            <w:tcW w:w="6880" w:type="dxa"/>
            <w:vAlign w:val="bottom"/>
          </w:tcPr>
          <w:p>
            <w:pPr>
              <w:ind w:left="492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Ross Bros. Waste &amp; Recycling Co.</w:t>
            </w:r>
          </w:p>
        </w:tc>
        <w:tc>
          <w:tcPr>
            <w:tcW w:w="6880" w:type="dxa"/>
            <w:vAlign w:val="bottom"/>
          </w:tcPr>
          <w:p>
            <w:pPr>
              <w:ind w:left="49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Rossman Sanitary Service, Inc.</w:t>
            </w:r>
          </w:p>
        </w:tc>
        <w:tc>
          <w:tcPr>
            <w:tcW w:w="6880" w:type="dxa"/>
            <w:vAlign w:val="bottom"/>
          </w:tcPr>
          <w:p>
            <w:pPr>
              <w:ind w:left="492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Roxana Landfill, Inc.</w:t>
            </w:r>
          </w:p>
        </w:tc>
        <w:tc>
          <w:tcPr>
            <w:tcW w:w="6880" w:type="dxa"/>
            <w:vAlign w:val="bottom"/>
          </w:tcPr>
          <w:p>
            <w:pPr>
              <w:ind w:left="492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Royal Holdings, Inc.</w:t>
            </w:r>
          </w:p>
        </w:tc>
        <w:tc>
          <w:tcPr>
            <w:tcW w:w="6880" w:type="dxa"/>
            <w:vAlign w:val="bottom"/>
          </w:tcPr>
          <w:p>
            <w:pPr>
              <w:ind w:left="492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Royal Oaks Landfill TX, LP</w:t>
            </w:r>
          </w:p>
        </w:tc>
        <w:tc>
          <w:tcPr>
            <w:tcW w:w="688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 &amp; S Recycling, Inc.</w:t>
            </w:r>
          </w:p>
        </w:tc>
        <w:tc>
          <w:tcPr>
            <w:tcW w:w="6880" w:type="dxa"/>
            <w:vAlign w:val="bottom"/>
          </w:tcPr>
          <w:p>
            <w:pPr>
              <w:ind w:left="492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 Leasing Company, LLC</w:t>
            </w:r>
          </w:p>
        </w:tc>
        <w:tc>
          <w:tcPr>
            <w:tcW w:w="688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Saline County Landfill, Inc.</w:t>
            </w:r>
          </w:p>
        </w:tc>
        <w:tc>
          <w:tcPr>
            <w:tcW w:w="6880" w:type="dxa"/>
            <w:vAlign w:val="bottom"/>
          </w:tcPr>
          <w:p>
            <w:pPr>
              <w:ind w:left="492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San Diego Landfill Systems, LLC</w:t>
            </w:r>
          </w:p>
        </w:tc>
        <w:tc>
          <w:tcPr>
            <w:tcW w:w="6880" w:type="dxa"/>
            <w:vAlign w:val="bottom"/>
          </w:tcPr>
          <w:p>
            <w:pPr>
              <w:ind w:left="49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San Marcos NCRRF, Inc.</w:t>
            </w:r>
          </w:p>
        </w:tc>
        <w:tc>
          <w:tcPr>
            <w:tcW w:w="6880" w:type="dxa"/>
            <w:vAlign w:val="bottom"/>
          </w:tcPr>
          <w:p>
            <w:pPr>
              <w:ind w:left="49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Sand Valley Holdings, L.L.C.</w:t>
            </w:r>
          </w:p>
        </w:tc>
        <w:tc>
          <w:tcPr>
            <w:tcW w:w="688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Sangamon Valley Landfill, Inc.</w:t>
            </w:r>
          </w:p>
        </w:tc>
        <w:tc>
          <w:tcPr>
            <w:tcW w:w="688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Sanitary Disposal Service, Inc.</w:t>
            </w:r>
          </w:p>
        </w:tc>
        <w:tc>
          <w:tcPr>
            <w:tcW w:w="6880" w:type="dxa"/>
            <w:vAlign w:val="bottom"/>
          </w:tcPr>
          <w:p>
            <w:pPr>
              <w:ind w:left="492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Sauk Trail Development, Inc.</w:t>
            </w:r>
          </w:p>
        </w:tc>
        <w:tc>
          <w:tcPr>
            <w:tcW w:w="6880" w:type="dxa"/>
            <w:vAlign w:val="bottom"/>
          </w:tcPr>
          <w:p>
            <w:pPr>
              <w:ind w:left="492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Show-Me Landfill, LLC</w:t>
            </w:r>
          </w:p>
        </w:tc>
        <w:tc>
          <w:tcPr>
            <w:tcW w:w="688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Shred — All Recycling Systems Inc.</w:t>
            </w:r>
          </w:p>
        </w:tc>
        <w:tc>
          <w:tcPr>
            <w:tcW w:w="6880" w:type="dxa"/>
            <w:vAlign w:val="bottom"/>
          </w:tcPr>
          <w:p>
            <w:pPr>
              <w:ind w:left="492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Source Recycling, Inc.</w:t>
            </w:r>
          </w:p>
        </w:tc>
        <w:tc>
          <w:tcPr>
            <w:tcW w:w="6880" w:type="dxa"/>
            <w:vAlign w:val="bottom"/>
          </w:tcPr>
          <w:p>
            <w:pPr>
              <w:ind w:left="492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South Central Texas Land Co. TX, LP</w:t>
            </w:r>
          </w:p>
        </w:tc>
        <w:tc>
          <w:tcPr>
            <w:tcW w:w="6880" w:type="dxa"/>
            <w:vAlign w:val="bottom"/>
          </w:tcPr>
          <w:p>
            <w:pPr>
              <w:ind w:left="492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Southeast Landfill, LLC</w:t>
            </w:r>
          </w:p>
        </w:tc>
        <w:tc>
          <w:tcPr>
            <w:tcW w:w="688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Southwest Landfill TX, LP</w:t>
            </w:r>
          </w:p>
        </w:tc>
        <w:tc>
          <w:tcPr>
            <w:tcW w:w="688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Springfield Environmental General Partnership</w:t>
            </w:r>
          </w:p>
        </w:tc>
        <w:tc>
          <w:tcPr>
            <w:tcW w:w="6880" w:type="dxa"/>
            <w:vAlign w:val="bottom"/>
          </w:tcPr>
          <w:p>
            <w:pPr>
              <w:ind w:left="492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St. Bernard Parish Development Company, LLC</w:t>
            </w:r>
          </w:p>
        </w:tc>
        <w:tc>
          <w:tcPr>
            <w:tcW w:w="6880" w:type="dxa"/>
            <w:vAlign w:val="bottom"/>
          </w:tcPr>
          <w:p>
            <w:pPr>
              <w:ind w:left="4920"/>
              <w:spacing w:after="0"/>
              <w:rPr>
                <w:sz w:val="20"/>
                <w:szCs w:val="20"/>
                <w:color w:val="auto"/>
              </w:rPr>
            </w:pPr>
            <w:r>
              <w:rPr>
                <w:rFonts w:ascii="Arial" w:cs="Arial" w:eastAsia="Arial" w:hAnsi="Arial"/>
                <w:sz w:val="18"/>
                <w:szCs w:val="18"/>
                <w:color w:val="auto"/>
              </w:rPr>
              <w:t>Louisiana</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St. Joseph Landfill, LLC</w:t>
            </w:r>
          </w:p>
        </w:tc>
        <w:tc>
          <w:tcPr>
            <w:tcW w:w="6880" w:type="dxa"/>
            <w:vAlign w:val="bottom"/>
          </w:tcPr>
          <w:p>
            <w:pPr>
              <w:ind w:left="492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Standard Disposal Services, Inc.</w:t>
            </w:r>
          </w:p>
        </w:tc>
        <w:tc>
          <w:tcPr>
            <w:tcW w:w="6880" w:type="dxa"/>
            <w:vAlign w:val="bottom"/>
          </w:tcPr>
          <w:p>
            <w:pPr>
              <w:ind w:left="492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Standard Environmental Services, Inc.</w:t>
            </w:r>
          </w:p>
        </w:tc>
        <w:tc>
          <w:tcPr>
            <w:tcW w:w="6880" w:type="dxa"/>
            <w:vAlign w:val="bottom"/>
          </w:tcPr>
          <w:p>
            <w:pPr>
              <w:ind w:left="4920"/>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Standard Waste, Inc.</w:t>
            </w:r>
          </w:p>
        </w:tc>
        <w:tc>
          <w:tcPr>
            <w:tcW w:w="688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Streator Area Landfill, Inc.</w:t>
            </w:r>
          </w:p>
        </w:tc>
        <w:tc>
          <w:tcPr>
            <w:tcW w:w="6880" w:type="dxa"/>
            <w:vAlign w:val="bottom"/>
          </w:tcPr>
          <w:p>
            <w:pPr>
              <w:ind w:left="492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Suburban Transfer, Inc.</w:t>
            </w:r>
          </w:p>
        </w:tc>
        <w:tc>
          <w:tcPr>
            <w:tcW w:w="6880" w:type="dxa"/>
            <w:vAlign w:val="bottom"/>
          </w:tcPr>
          <w:p>
            <w:pPr>
              <w:ind w:left="4920"/>
              <w:spacing w:after="0"/>
              <w:rPr>
                <w:sz w:val="20"/>
                <w:szCs w:val="20"/>
                <w:color w:val="auto"/>
              </w:rPr>
            </w:pPr>
            <w:r>
              <w:rPr>
                <w:rFonts w:ascii="Arial" w:cs="Arial" w:eastAsia="Arial" w:hAnsi="Arial"/>
                <w:sz w:val="18"/>
                <w:szCs w:val="18"/>
                <w:color w:val="auto"/>
              </w:rPr>
              <w:t>Delaware / Illinois</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Suburban Warehouse, Inc.</w:t>
            </w:r>
          </w:p>
        </w:tc>
        <w:tc>
          <w:tcPr>
            <w:tcW w:w="6880" w:type="dxa"/>
            <w:vAlign w:val="bottom"/>
          </w:tcPr>
          <w:p>
            <w:pPr>
              <w:ind w:left="492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Summit Waste Systems, Inc.</w:t>
            </w:r>
          </w:p>
        </w:tc>
        <w:tc>
          <w:tcPr>
            <w:tcW w:w="6880" w:type="dxa"/>
            <w:vAlign w:val="bottom"/>
          </w:tcPr>
          <w:p>
            <w:pPr>
              <w:ind w:left="492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Sunrise Sanitation Service, Inc.</w:t>
            </w:r>
          </w:p>
        </w:tc>
        <w:tc>
          <w:tcPr>
            <w:tcW w:w="6880" w:type="dxa"/>
            <w:vAlign w:val="bottom"/>
          </w:tcPr>
          <w:p>
            <w:pPr>
              <w:ind w:left="49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Sunset Disposal Service, Inc.</w:t>
            </w:r>
          </w:p>
        </w:tc>
        <w:tc>
          <w:tcPr>
            <w:tcW w:w="6880" w:type="dxa"/>
            <w:vAlign w:val="bottom"/>
          </w:tcPr>
          <w:p>
            <w:pPr>
              <w:ind w:left="49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Sunset Disposal, Inc.</w:t>
            </w:r>
          </w:p>
        </w:tc>
        <w:tc>
          <w:tcPr>
            <w:tcW w:w="6880" w:type="dxa"/>
            <w:vAlign w:val="bottom"/>
          </w:tcPr>
          <w:p>
            <w:pPr>
              <w:ind w:left="4920"/>
              <w:spacing w:after="0"/>
              <w:rPr>
                <w:sz w:val="20"/>
                <w:szCs w:val="20"/>
                <w:color w:val="auto"/>
              </w:rPr>
            </w:pPr>
            <w:r>
              <w:rPr>
                <w:rFonts w:ascii="Arial" w:cs="Arial" w:eastAsia="Arial" w:hAnsi="Arial"/>
                <w:sz w:val="18"/>
                <w:szCs w:val="18"/>
                <w:color w:val="auto"/>
              </w:rPr>
              <w:t>Kansas</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Sycamore Landfill, Inc.</w:t>
            </w:r>
          </w:p>
        </w:tc>
        <w:tc>
          <w:tcPr>
            <w:tcW w:w="6880" w:type="dxa"/>
            <w:vAlign w:val="bottom"/>
          </w:tcPr>
          <w:p>
            <w:pPr>
              <w:ind w:left="49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Tate’s Transfer Systems, Inc.</w:t>
            </w:r>
          </w:p>
        </w:tc>
        <w:tc>
          <w:tcPr>
            <w:tcW w:w="6880" w:type="dxa"/>
            <w:vAlign w:val="bottom"/>
          </w:tcPr>
          <w:p>
            <w:pPr>
              <w:ind w:left="492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Taylor Ridge Landfill, Inc.</w:t>
            </w:r>
          </w:p>
        </w:tc>
        <w:tc>
          <w:tcPr>
            <w:tcW w:w="688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Tennessee Union County Landfill, Inc.</w:t>
            </w:r>
          </w:p>
        </w:tc>
        <w:tc>
          <w:tcPr>
            <w:tcW w:w="6880" w:type="dxa"/>
            <w:vAlign w:val="bottom"/>
          </w:tcPr>
          <w:p>
            <w:pPr>
              <w:ind w:left="49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405"/>
        </w:trPr>
        <w:tc>
          <w:tcPr>
            <w:tcW w:w="4540" w:type="dxa"/>
            <w:vAlign w:val="bottom"/>
          </w:tcPr>
          <w:p>
            <w:pPr>
              <w:spacing w:after="0"/>
              <w:rPr>
                <w:sz w:val="24"/>
                <w:szCs w:val="24"/>
                <w:color w:val="auto"/>
              </w:rPr>
            </w:pPr>
          </w:p>
        </w:tc>
        <w:tc>
          <w:tcPr>
            <w:tcW w:w="6880" w:type="dxa"/>
            <w:vAlign w:val="bottom"/>
          </w:tcPr>
          <w:p>
            <w:pPr>
              <w:ind w:left="1040"/>
              <w:spacing w:after="0"/>
              <w:rPr>
                <w:sz w:val="20"/>
                <w:szCs w:val="20"/>
                <w:color w:val="auto"/>
              </w:rPr>
            </w:pPr>
            <w:r>
              <w:rPr>
                <w:rFonts w:ascii="Arial" w:cs="Arial" w:eastAsia="Arial" w:hAnsi="Arial"/>
                <w:sz w:val="18"/>
                <w:szCs w:val="18"/>
                <w:color w:val="auto"/>
              </w:rPr>
              <w:t>B-9</w:t>
            </w:r>
          </w:p>
        </w:tc>
        <w:tc>
          <w:tcPr>
            <w:tcW w:w="0" w:type="dxa"/>
            <w:vAlign w:val="bottom"/>
          </w:tcPr>
          <w:p>
            <w:pPr>
              <w:spacing w:after="0"/>
              <w:rPr>
                <w:sz w:val="1"/>
                <w:szCs w:val="1"/>
                <w:color w:val="auto"/>
              </w:rPr>
            </w:pPr>
          </w:p>
        </w:tc>
      </w:tr>
      <w:tr>
        <w:trPr>
          <w:trHeight w:val="226"/>
        </w:trPr>
        <w:tc>
          <w:tcPr>
            <w:tcW w:w="4540" w:type="dxa"/>
            <w:vAlign w:val="bottom"/>
            <w:tcBorders>
              <w:bottom w:val="single" w:sz="8" w:color="808080"/>
            </w:tcBorders>
          </w:tcPr>
          <w:p>
            <w:pPr>
              <w:spacing w:after="0"/>
              <w:rPr>
                <w:sz w:val="19"/>
                <w:szCs w:val="19"/>
                <w:color w:val="auto"/>
              </w:rPr>
            </w:pPr>
          </w:p>
        </w:tc>
        <w:tc>
          <w:tcPr>
            <w:tcW w:w="68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4480" w:type="dxa"/>
            <w:vAlign w:val="bottom"/>
          </w:tcPr>
          <w:p>
            <w:pPr>
              <w:ind w:left="300"/>
              <w:spacing w:after="0"/>
              <w:rPr>
                <w:sz w:val="20"/>
                <w:szCs w:val="20"/>
                <w:color w:val="auto"/>
              </w:rPr>
            </w:pPr>
            <w:r>
              <w:rPr>
                <w:rFonts w:ascii="Arial" w:cs="Arial" w:eastAsia="Arial" w:hAnsi="Arial"/>
                <w:sz w:val="14"/>
                <w:szCs w:val="14"/>
                <w:b w:val="1"/>
                <w:bCs w:val="1"/>
                <w:color w:val="auto"/>
              </w:rPr>
              <w:t>NAME OF ALLIED</w:t>
            </w:r>
          </w:p>
        </w:tc>
        <w:tc>
          <w:tcPr>
            <w:tcW w:w="6900" w:type="dxa"/>
            <w:vAlign w:val="bottom"/>
            <w:vMerge w:val="restart"/>
          </w:tcPr>
          <w:p>
            <w:pPr>
              <w:ind w:left="5020"/>
              <w:spacing w:after="0"/>
              <w:rPr>
                <w:sz w:val="20"/>
                <w:szCs w:val="20"/>
                <w:color w:val="auto"/>
              </w:rPr>
            </w:pPr>
            <w:r>
              <w:rPr>
                <w:rFonts w:ascii="Arial" w:cs="Arial" w:eastAsia="Arial" w:hAnsi="Arial"/>
                <w:sz w:val="14"/>
                <w:szCs w:val="14"/>
                <w:b w:val="1"/>
                <w:bCs w:val="1"/>
                <w:color w:val="auto"/>
              </w:rPr>
              <w:t>STATE OF ORGANIZATION</w:t>
            </w:r>
          </w:p>
        </w:tc>
        <w:tc>
          <w:tcPr>
            <w:tcW w:w="0" w:type="dxa"/>
            <w:vAlign w:val="bottom"/>
          </w:tcPr>
          <w:p>
            <w:pPr>
              <w:spacing w:after="0"/>
              <w:rPr>
                <w:sz w:val="1"/>
                <w:szCs w:val="1"/>
                <w:color w:val="auto"/>
              </w:rPr>
            </w:pPr>
          </w:p>
        </w:tc>
      </w:tr>
      <w:tr>
        <w:trPr>
          <w:trHeight w:val="157"/>
        </w:trPr>
        <w:tc>
          <w:tcPr>
            <w:tcW w:w="4480" w:type="dxa"/>
            <w:vAlign w:val="bottom"/>
          </w:tcPr>
          <w:p>
            <w:pPr>
              <w:spacing w:after="0" w:line="157" w:lineRule="exact"/>
              <w:rPr>
                <w:sz w:val="20"/>
                <w:szCs w:val="20"/>
                <w:color w:val="auto"/>
              </w:rPr>
            </w:pPr>
            <w:r>
              <w:rPr>
                <w:rFonts w:ascii="Arial" w:cs="Arial" w:eastAsia="Arial" w:hAnsi="Arial"/>
                <w:sz w:val="14"/>
                <w:szCs w:val="14"/>
                <w:b w:val="1"/>
                <w:bCs w:val="1"/>
                <w:color w:val="auto"/>
              </w:rPr>
              <w:t>SUBSIDIARY GUARANTOR</w:t>
            </w:r>
          </w:p>
        </w:tc>
        <w:tc>
          <w:tcPr>
            <w:tcW w:w="6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Tessman Road Landfill TX, LP</w:t>
            </w:r>
          </w:p>
        </w:tc>
        <w:tc>
          <w:tcPr>
            <w:tcW w:w="690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The Ecology Group, Inc.</w:t>
            </w:r>
          </w:p>
        </w:tc>
        <w:tc>
          <w:tcPr>
            <w:tcW w:w="6900" w:type="dxa"/>
            <w:vAlign w:val="bottom"/>
          </w:tcPr>
          <w:p>
            <w:pPr>
              <w:ind w:left="498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Thomas Disposal Service, Inc.</w:t>
            </w:r>
          </w:p>
        </w:tc>
        <w:tc>
          <w:tcPr>
            <w:tcW w:w="6900" w:type="dxa"/>
            <w:vAlign w:val="bottom"/>
          </w:tcPr>
          <w:p>
            <w:pPr>
              <w:ind w:left="4980"/>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Tippecanoe County Waste Services Partnership</w:t>
            </w:r>
          </w:p>
        </w:tc>
        <w:tc>
          <w:tcPr>
            <w:tcW w:w="6900" w:type="dxa"/>
            <w:vAlign w:val="bottom"/>
          </w:tcPr>
          <w:p>
            <w:pPr>
              <w:ind w:left="498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Tom Luciano’s Disposal Service, Inc.</w:t>
            </w:r>
          </w:p>
        </w:tc>
        <w:tc>
          <w:tcPr>
            <w:tcW w:w="6900" w:type="dxa"/>
            <w:vAlign w:val="bottom"/>
          </w:tcPr>
          <w:p>
            <w:pPr>
              <w:ind w:left="498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Total Roll-Offs, L.L.C.</w:t>
            </w:r>
          </w:p>
        </w:tc>
        <w:tc>
          <w:tcPr>
            <w:tcW w:w="6900" w:type="dxa"/>
            <w:vAlign w:val="bottom"/>
          </w:tcPr>
          <w:p>
            <w:pPr>
              <w:ind w:left="498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Total Solid Waste Recyclers, Inc.</w:t>
            </w:r>
          </w:p>
        </w:tc>
        <w:tc>
          <w:tcPr>
            <w:tcW w:w="6900" w:type="dxa"/>
            <w:vAlign w:val="bottom"/>
          </w:tcPr>
          <w:p>
            <w:pPr>
              <w:ind w:left="4980"/>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Tricil (N.Y.), Inc.</w:t>
            </w:r>
          </w:p>
        </w:tc>
        <w:tc>
          <w:tcPr>
            <w:tcW w:w="6900" w:type="dxa"/>
            <w:vAlign w:val="bottom"/>
          </w:tcPr>
          <w:p>
            <w:pPr>
              <w:ind w:left="498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Tri-State Recycling Services, Inc.</w:t>
            </w:r>
          </w:p>
        </w:tc>
        <w:tc>
          <w:tcPr>
            <w:tcW w:w="6900" w:type="dxa"/>
            <w:vAlign w:val="bottom"/>
          </w:tcPr>
          <w:p>
            <w:pPr>
              <w:ind w:left="498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Tri-State Refuse Corporation</w:t>
            </w:r>
          </w:p>
        </w:tc>
        <w:tc>
          <w:tcPr>
            <w:tcW w:w="6900" w:type="dxa"/>
            <w:vAlign w:val="bottom"/>
          </w:tcPr>
          <w:p>
            <w:pPr>
              <w:ind w:left="498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Turkey Creek Landfill TX, LP</w:t>
            </w:r>
          </w:p>
        </w:tc>
        <w:tc>
          <w:tcPr>
            <w:tcW w:w="690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United Disposal Service, Inc.</w:t>
            </w:r>
          </w:p>
        </w:tc>
        <w:tc>
          <w:tcPr>
            <w:tcW w:w="6900" w:type="dxa"/>
            <w:vAlign w:val="bottom"/>
          </w:tcPr>
          <w:p>
            <w:pPr>
              <w:ind w:left="498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Upper Rock Island County Landfill, Inc.</w:t>
            </w:r>
          </w:p>
        </w:tc>
        <w:tc>
          <w:tcPr>
            <w:tcW w:w="6900" w:type="dxa"/>
            <w:vAlign w:val="bottom"/>
          </w:tcPr>
          <w:p>
            <w:pPr>
              <w:ind w:left="498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Valley Landfills, Inc.</w:t>
            </w:r>
          </w:p>
        </w:tc>
        <w:tc>
          <w:tcPr>
            <w:tcW w:w="6900" w:type="dxa"/>
            <w:vAlign w:val="bottom"/>
          </w:tcPr>
          <w:p>
            <w:pPr>
              <w:ind w:left="498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Victoria Landfill TX, LP</w:t>
            </w:r>
          </w:p>
        </w:tc>
        <w:tc>
          <w:tcPr>
            <w:tcW w:w="690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Vining Disposal Service, Inc.</w:t>
            </w:r>
          </w:p>
        </w:tc>
        <w:tc>
          <w:tcPr>
            <w:tcW w:w="6900" w:type="dxa"/>
            <w:vAlign w:val="bottom"/>
          </w:tcPr>
          <w:p>
            <w:pPr>
              <w:ind w:left="498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Warrick County Development Company</w:t>
            </w:r>
          </w:p>
        </w:tc>
        <w:tc>
          <w:tcPr>
            <w:tcW w:w="6900" w:type="dxa"/>
            <w:vAlign w:val="bottom"/>
          </w:tcPr>
          <w:p>
            <w:pPr>
              <w:ind w:left="498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Wasatch Regional Landfill, Inc.</w:t>
            </w:r>
          </w:p>
        </w:tc>
        <w:tc>
          <w:tcPr>
            <w:tcW w:w="6900" w:type="dxa"/>
            <w:vAlign w:val="bottom"/>
          </w:tcPr>
          <w:p>
            <w:pPr>
              <w:ind w:left="4980"/>
              <w:spacing w:after="0"/>
              <w:rPr>
                <w:sz w:val="20"/>
                <w:szCs w:val="20"/>
                <w:color w:val="auto"/>
              </w:rPr>
            </w:pPr>
            <w:r>
              <w:rPr>
                <w:rFonts w:ascii="Arial" w:cs="Arial" w:eastAsia="Arial" w:hAnsi="Arial"/>
                <w:sz w:val="18"/>
                <w:szCs w:val="18"/>
                <w:color w:val="auto"/>
              </w:rPr>
              <w:t>Utah</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Waste Control Systems, Inc.</w:t>
            </w:r>
          </w:p>
        </w:tc>
        <w:tc>
          <w:tcPr>
            <w:tcW w:w="6900" w:type="dxa"/>
            <w:vAlign w:val="bottom"/>
          </w:tcPr>
          <w:p>
            <w:pPr>
              <w:ind w:left="498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Waste Services of New York, Inc.</w:t>
            </w:r>
          </w:p>
        </w:tc>
        <w:tc>
          <w:tcPr>
            <w:tcW w:w="6900" w:type="dxa"/>
            <w:vAlign w:val="bottom"/>
          </w:tcPr>
          <w:p>
            <w:pPr>
              <w:ind w:left="498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Wastehaul, Inc.</w:t>
            </w:r>
          </w:p>
        </w:tc>
        <w:tc>
          <w:tcPr>
            <w:tcW w:w="6900" w:type="dxa"/>
            <w:vAlign w:val="bottom"/>
          </w:tcPr>
          <w:p>
            <w:pPr>
              <w:ind w:left="498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Wayne County Land Development, LLC</w:t>
            </w:r>
          </w:p>
        </w:tc>
        <w:tc>
          <w:tcPr>
            <w:tcW w:w="6900" w:type="dxa"/>
            <w:vAlign w:val="bottom"/>
          </w:tcPr>
          <w:p>
            <w:pPr>
              <w:ind w:left="498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Wayne County Landfill IL, Inc.</w:t>
            </w:r>
          </w:p>
        </w:tc>
        <w:tc>
          <w:tcPr>
            <w:tcW w:w="690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WDTR, Inc.</w:t>
            </w:r>
          </w:p>
        </w:tc>
        <w:tc>
          <w:tcPr>
            <w:tcW w:w="6900" w:type="dxa"/>
            <w:vAlign w:val="bottom"/>
          </w:tcPr>
          <w:p>
            <w:pPr>
              <w:ind w:left="498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Webster Parish Landfill, L.L.C.</w:t>
            </w:r>
          </w:p>
        </w:tc>
        <w:tc>
          <w:tcPr>
            <w:tcW w:w="690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Whispering Pines Landfill TX, LP</w:t>
            </w:r>
          </w:p>
        </w:tc>
        <w:tc>
          <w:tcPr>
            <w:tcW w:w="690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Willamette Resources, Inc.</w:t>
            </w:r>
          </w:p>
        </w:tc>
        <w:tc>
          <w:tcPr>
            <w:tcW w:w="6900" w:type="dxa"/>
            <w:vAlign w:val="bottom"/>
          </w:tcPr>
          <w:p>
            <w:pPr>
              <w:ind w:left="498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Williams County Landfill Inc.</w:t>
            </w:r>
          </w:p>
        </w:tc>
        <w:tc>
          <w:tcPr>
            <w:tcW w:w="6900" w:type="dxa"/>
            <w:vAlign w:val="bottom"/>
          </w:tcPr>
          <w:p>
            <w:pPr>
              <w:ind w:left="498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Willow Ridge Landfill, LLC</w:t>
            </w:r>
          </w:p>
        </w:tc>
        <w:tc>
          <w:tcPr>
            <w:tcW w:w="6900" w:type="dxa"/>
            <w:vAlign w:val="bottom"/>
          </w:tcPr>
          <w:p>
            <w:pPr>
              <w:ind w:left="49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WJR Environmental, Inc.</w:t>
            </w:r>
          </w:p>
        </w:tc>
        <w:tc>
          <w:tcPr>
            <w:tcW w:w="6900" w:type="dxa"/>
            <w:vAlign w:val="bottom"/>
          </w:tcPr>
          <w:p>
            <w:pPr>
              <w:ind w:left="4980"/>
              <w:spacing w:after="0"/>
              <w:rPr>
                <w:sz w:val="20"/>
                <w:szCs w:val="20"/>
                <w:color w:val="auto"/>
              </w:rPr>
            </w:pPr>
            <w:r>
              <w:rPr>
                <w:rFonts w:ascii="Arial" w:cs="Arial" w:eastAsia="Arial" w:hAnsi="Arial"/>
                <w:sz w:val="18"/>
                <w:szCs w:val="18"/>
                <w:color w:val="auto"/>
              </w:rPr>
              <w:t>Washington</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Woodlake Sanitary Service, Inc.</w:t>
            </w:r>
          </w:p>
        </w:tc>
        <w:tc>
          <w:tcPr>
            <w:tcW w:w="6900" w:type="dxa"/>
            <w:vAlign w:val="bottom"/>
          </w:tcPr>
          <w:p>
            <w:pPr>
              <w:ind w:left="4980"/>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405"/>
        </w:trPr>
        <w:tc>
          <w:tcPr>
            <w:tcW w:w="4480" w:type="dxa"/>
            <w:vAlign w:val="bottom"/>
          </w:tcPr>
          <w:p>
            <w:pPr>
              <w:spacing w:after="0"/>
              <w:rPr>
                <w:sz w:val="24"/>
                <w:szCs w:val="24"/>
                <w:color w:val="auto"/>
              </w:rPr>
            </w:pPr>
          </w:p>
        </w:tc>
        <w:tc>
          <w:tcPr>
            <w:tcW w:w="6900" w:type="dxa"/>
            <w:vAlign w:val="bottom"/>
          </w:tcPr>
          <w:p>
            <w:pPr>
              <w:ind w:left="1060"/>
              <w:spacing w:after="0"/>
              <w:rPr>
                <w:sz w:val="20"/>
                <w:szCs w:val="20"/>
                <w:color w:val="auto"/>
              </w:rPr>
            </w:pPr>
            <w:r>
              <w:rPr>
                <w:rFonts w:ascii="Arial" w:cs="Arial" w:eastAsia="Arial" w:hAnsi="Arial"/>
                <w:sz w:val="18"/>
                <w:szCs w:val="18"/>
                <w:color w:val="auto"/>
              </w:rPr>
              <w:t>B-10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80"/>
      </w:cols>
      <w:pgMar w:left="240" w:top="113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lowerRoman"/>
      <w:start w:val="6"/>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2019-12-14T20:26:29Z</dcterms:created>
  <dcterms:modified xsi:type="dcterms:W3CDTF">2019-12-14T20:26:29Z</dcterms:modified>
</cp:coreProperties>
</file>