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5157-1_4seq1.xml.htm"/>
      <w:bookmarkStart w:id="1" w:name="kstm26251571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CASCADE INVESTMENT, L.L.C.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2365 CARILLON POINT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KIRKLAND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98033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REPUBLIC SERVICES,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RSG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771"/>
        <w:gridCol w:w="920"/>
        <w:gridCol w:w="791"/>
        <w:gridCol w:w="611"/>
        <w:gridCol w:w="333"/>
        <w:gridCol w:w="994"/>
        <w:gridCol w:w="399"/>
        <w:gridCol w:w="1103"/>
        <w:gridCol w:w="1432"/>
        <w:gridCol w:w="940"/>
        <w:gridCol w:w="91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77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4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49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4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7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3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1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4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77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09/08/2026</w:t>
            </w:r>
          </w:p>
        </w:tc>
        <w:tc>
          <w:tcPr>
            <w:tcW w:w="7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141,819</w:t>
            </w:r>
          </w:p>
        </w:tc>
        <w:tc>
          <w:tcPr>
            <w:tcW w:w="3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11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220.7666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4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115,898,649</w:t>
            </w:r>
          </w:p>
        </w:tc>
        <w:tc>
          <w:tcPr>
            <w:tcW w:w="9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7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09/08/2026</w:t>
            </w:r>
          </w:p>
        </w:tc>
        <w:tc>
          <w:tcPr>
            <w:tcW w:w="7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249,866</w:t>
            </w:r>
          </w:p>
        </w:tc>
        <w:tc>
          <w:tcPr>
            <w:tcW w:w="3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11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221.8189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4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116,148,515</w:t>
            </w:r>
          </w:p>
        </w:tc>
        <w:tc>
          <w:tcPr>
            <w:tcW w:w="9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7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09/08/2026</w:t>
            </w:r>
          </w:p>
        </w:tc>
        <w:tc>
          <w:tcPr>
            <w:tcW w:w="7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17,815</w:t>
            </w:r>
          </w:p>
        </w:tc>
        <w:tc>
          <w:tcPr>
            <w:tcW w:w="3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11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222.5564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4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116,166,330</w:t>
            </w:r>
          </w:p>
        </w:tc>
        <w:tc>
          <w:tcPr>
            <w:tcW w:w="9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7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09/09/2026</w:t>
            </w:r>
          </w:p>
        </w:tc>
        <w:tc>
          <w:tcPr>
            <w:tcW w:w="7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32,765</w:t>
            </w:r>
          </w:p>
        </w:tc>
        <w:tc>
          <w:tcPr>
            <w:tcW w:w="3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11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220.3687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14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116,199,095</w:t>
            </w:r>
          </w:p>
        </w:tc>
        <w:tc>
          <w:tcPr>
            <w:tcW w:w="9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7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09/09/2026</w:t>
            </w:r>
          </w:p>
        </w:tc>
        <w:tc>
          <w:tcPr>
            <w:tcW w:w="7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213,574</w:t>
            </w:r>
          </w:p>
        </w:tc>
        <w:tc>
          <w:tcPr>
            <w:tcW w:w="3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11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221.1262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14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116,412,669</w:t>
            </w:r>
          </w:p>
        </w:tc>
        <w:tc>
          <w:tcPr>
            <w:tcW w:w="9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7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09/09/2026</w:t>
            </w:r>
          </w:p>
        </w:tc>
        <w:tc>
          <w:tcPr>
            <w:tcW w:w="7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64,965</w:t>
            </w:r>
          </w:p>
        </w:tc>
        <w:tc>
          <w:tcPr>
            <w:tcW w:w="3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11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222.383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14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116,477,634</w:t>
            </w:r>
          </w:p>
        </w:tc>
        <w:tc>
          <w:tcPr>
            <w:tcW w:w="9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2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082"/>
      </w:tblGrid>
      <w:tr>
        <w:trPr/>
        <w:tc>
          <w:tcPr>
            <w:tcW w:w="4082" w:type="dxa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962"/>
            </w:tblGrid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8">
                    <w:r>
                      <w:rPr>
                        <w:rStyle w:val="InternetLink"/>
                      </w:rPr>
                      <w:t>CASCADE INVESTMENT, L.L.C.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962"/>
            </w:tblGrid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2365 CARILLON POINT</w:t>
                  </w:r>
                </w:p>
              </w:tc>
            </w:tr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KIRKLAND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98033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08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962"/>
            </w:tblGrid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9">
                    <w:r>
                      <w:rPr>
                        <w:rStyle w:val="InternetLink"/>
                      </w:rPr>
                      <w:t>GATES WILLIAM H III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962"/>
            </w:tblGrid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2365 CARILLON POINT</w:t>
                  </w:r>
                </w:p>
              </w:tc>
            </w:tr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KIRKLAND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98033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was executed in multiple trades at prices ranging from $220.4000 to $221.3900. The price set forth above reflects the weighted-average price per share. The reporting person hereby undertakes to provide upon request to the SEC staff, the issuer or a security holder of the issuer full information regarding the number of shares and prices at which the transactions were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transaction was executed in multiple trades at prices ranging from $221.4000 to $222.3950. The price set forth above reflects the weighted-average price per share. The reporting person hereby undertakes to provide upon request to the SEC staff, the issuer or a security holder of the issuer full information regarding the number of shares and prices at which the transactions were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This transaction was executed in multiple trades at prices ranging from $222.4000 to $223.1200. The price set forth above reflects the weighted-average price per share. The reporting person hereby undertakes to provide upon request to the SEC staff, the issuer or a security holder of the issuer full information regarding the number of shares and prices at which the transactions were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This transaction was executed in multiple trades at prices ranging from $219.6800 to $220.6700. The price set forth above reflects the weighted-average price per share. The reporting person hereby undertakes to provide upon request to the SEC staff, the issuer or a security holder of the issuer full information regarding the number of shares and prices at which the transactions were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This transaction was executed in multiple trades at prices ranging from $220.6800 to $221.6700. The price set forth above reflects the weighted-average price per share. The reporting person hereby undertakes to provide upon request to the SEC staff, the issuer or a security holder of the issuer full information regarding the number of shares and prices at which the transactions were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This transaction was executed in multiple trades at prices ranging from $221.7300 to $222.6100. The price set forth above reflects the weighted-average price per share. The reporting person hereby undertakes to provide upon request to the SEC staff, the issuer or a security holder of the issuer full information regarding the number of shares and prices at which the transactions were effected.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Cascade Investment, L.L.C. by: /s/ Alan Heuberger, Attorney-in-fact for Michael Larson, Business Manager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09/10/2026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William H. Gates III by: /s/ Alan Heuberger,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09/10/2026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052192" TargetMode="External"/><Relationship Id="rId5" Type="http://schemas.openxmlformats.org/officeDocument/2006/relationships/hyperlink" Target="http://www.sec.gov/cgi-bin/browse-edgar?action=getcompany&amp;CIK=000106039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hyperlink" Target="http://www.sec.gov/cgi-bin/browse-edgar?action=getcompany&amp;CIK=0001052192" TargetMode="External"/><Relationship Id="rId9" Type="http://schemas.openxmlformats.org/officeDocument/2006/relationships/hyperlink" Target="http://www.sec.gov/cgi-bin/browse-edgar?action=getcompany&amp;CIK=0000902012" TargetMode="External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1048</Words>
  <Characters>5744</Characters>
  <CharactersWithSpaces>6653</CharactersWithSpaces>
  <Paragraphs>167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