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CASCADE INVESTMENT, L.L.C.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2365 CARILLON POINT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REPUBLIC SERVICES,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RSG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67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58,840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206.7134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110,374,822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151,554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207.5109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110,526,376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97,111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208.5193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110,623,487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28,406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207.9972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110,651,893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50,723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208.5545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110,702,616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23,067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209.6504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110,725,683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17,599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210.5843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110,743,282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208.2821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110,743,662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210.3808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110,747,862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211.4839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110,757,062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8,084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212.2806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110,765,146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213.1773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110,774,046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22,828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214.5189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110,796,874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7,108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215.1108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110,803,982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CASCADE INVESTMENT, L.L.C.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2365 CARILLON POINT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ectPr>
          <w:pgSz w:w="11900" w:h="1686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5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2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6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GATES WILLIAM H III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2365 CARILLON POINT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KIRKLAND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-20320</wp:posOffset>
            </wp:positionH>
            <wp:positionV relativeFrom="paragraph">
              <wp:posOffset>-2090420</wp:posOffset>
            </wp:positionV>
            <wp:extent cx="2809240" cy="2170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170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$206.0300 to $207.0200.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$207.0300 to $208.0250.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$208.0300 to $208.9700.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$207.2950 to $208.2925.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$208.3025 to $209.2900.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$209.3000 to $210.2750.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$210.3050 to $211.1200.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$207.8700 to $208.7400.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60" w:firstLine="7"/>
        <w:spacing w:after="0" w:line="272" w:lineRule="auto"/>
        <w:tabs>
          <w:tab w:leader="none" w:pos="15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$209.9100 to $210.8600.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$210.8900 to $211.8600.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40" w:firstLine="7"/>
        <w:spacing w:after="0" w:line="272" w:lineRule="auto"/>
        <w:tabs>
          <w:tab w:leader="none" w:pos="21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$211.8800 to $212.8600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$212.8800 to $213.6600.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$214.1600 to $214.8600.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firstLine="7"/>
        <w:spacing w:after="0" w:line="272" w:lineRule="auto"/>
        <w:tabs>
          <w:tab w:leader="none" w:pos="2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$214.8900 to $215.4600. The price set forth above reflects the weighted-average price per share.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Cascade Investment,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228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 w:line="201" w:lineRule="auto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Alan Heuberger,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-27940</wp:posOffset>
            </wp:positionV>
            <wp:extent cx="1026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-17145</wp:posOffset>
            </wp:positionV>
            <wp:extent cx="12585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5567680</wp:posOffset>
            </wp:positionH>
            <wp:positionV relativeFrom="paragraph">
              <wp:posOffset>-84455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Larson, Business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16967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H. Gates III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-4445</wp:posOffset>
            </wp:positionV>
            <wp:extent cx="120523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Alan Heuberger, Attorney-in-</w:t>
        <w:tab/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897380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4171315</wp:posOffset>
            </wp:positionH>
            <wp:positionV relativeFrom="paragraph">
              <wp:posOffset>-12700</wp:posOffset>
            </wp:positionV>
            <wp:extent cx="164465" cy="82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020" w:firstLine="7"/>
        <w:spacing w:after="0" w:line="320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740"/>
      </w:cols>
      <w:pgMar w:left="480" w:top="125" w:right="6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1052192" TargetMode="External"/><Relationship Id="rId14" Type="http://schemas.openxmlformats.org/officeDocument/2006/relationships/hyperlink" Target="http://www.sec.gov/cgi-bin/browse-edgar?action=getcompany&amp;CIK=0001060391" TargetMode="External"/><Relationship Id="rId16" Type="http://schemas.openxmlformats.org/officeDocument/2006/relationships/hyperlink" Target="http://www.sec.gov/cgi-bin/browse-edgar?action=getcompany&amp;CIK=00009020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2026-05-18T19:48:22Z</dcterms:created>
  <dcterms:modified xsi:type="dcterms:W3CDTF">2026-05-18T19:48:22Z</dcterms:modified>
</cp:coreProperties>
</file>